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6615" w14:textId="77777777" w:rsidR="00581892" w:rsidRPr="00581892" w:rsidRDefault="00581892" w:rsidP="0036547A">
      <w:pPr>
        <w:pStyle w:val="Heading1"/>
        <w:spacing w:after="17"/>
        <w:ind w:right="3"/>
        <w:jc w:val="both"/>
        <w:rPr>
          <w:rFonts w:ascii="Arial" w:hAnsi="Arial" w:cs="Arial"/>
        </w:rPr>
      </w:pPr>
      <w:r w:rsidRPr="00581892">
        <w:rPr>
          <w:rFonts w:ascii="Arial" w:hAnsi="Arial" w:cs="Arial"/>
        </w:rPr>
        <w:t>DE&amp;S Risk Referral/Escalation Template</w:t>
      </w:r>
    </w:p>
    <w:p w14:paraId="719EE767" w14:textId="2121BCFE" w:rsidR="00581892" w:rsidRPr="00581892" w:rsidRDefault="00581892" w:rsidP="0036547A">
      <w:pPr>
        <w:spacing w:line="276" w:lineRule="auto"/>
        <w:ind w:left="-5"/>
        <w:jc w:val="both"/>
      </w:pPr>
      <w:r w:rsidRPr="00581892">
        <w:t>The DE&amp;S Risk Referral/Escalation Template</w:t>
      </w:r>
      <w:r w:rsidR="00584DCF">
        <w:rPr>
          <w:rStyle w:val="FootnoteReference"/>
        </w:rPr>
        <w:footnoteReference w:id="2"/>
      </w:r>
      <w:r w:rsidRPr="00581892">
        <w:t xml:space="preserve"> is to be used whenever DE&amp;S safety and environmental protection risk assessment activities identify very high-level risks</w:t>
      </w:r>
      <w:r w:rsidRPr="00581892">
        <w:rPr>
          <w:rStyle w:val="FootnoteReference"/>
        </w:rPr>
        <w:footnoteReference w:id="3"/>
      </w:r>
      <w:r w:rsidRPr="00581892">
        <w:t xml:space="preserve"> which will not or are unlikely to be sufficiently mitigated at the stage they are presented to users, third parties, or the environment. </w:t>
      </w:r>
    </w:p>
    <w:p w14:paraId="782047F6" w14:textId="77777777" w:rsidR="00581892" w:rsidRPr="00581892" w:rsidRDefault="00581892" w:rsidP="0036547A">
      <w:pPr>
        <w:spacing w:line="276" w:lineRule="auto"/>
        <w:ind w:left="-5"/>
        <w:jc w:val="both"/>
      </w:pPr>
    </w:p>
    <w:p w14:paraId="097597CA" w14:textId="77777777" w:rsidR="00581892" w:rsidRPr="00581892" w:rsidRDefault="00581892" w:rsidP="0036547A">
      <w:pPr>
        <w:spacing w:line="276" w:lineRule="auto"/>
        <w:ind w:left="-5"/>
        <w:jc w:val="both"/>
      </w:pPr>
      <w:r w:rsidRPr="00581892">
        <w:t xml:space="preserve">Should this situation arise, referral/escalation to a higher authority must be sought. This applies irrespective of the lifecycle stage and is not limited to operational use. For such high-level risks, the referral/escalation seeks to achieve: </w:t>
      </w:r>
    </w:p>
    <w:p w14:paraId="7F4CD7C0" w14:textId="77777777" w:rsidR="00581892" w:rsidRPr="00581892" w:rsidRDefault="00581892" w:rsidP="0036547A">
      <w:pPr>
        <w:numPr>
          <w:ilvl w:val="0"/>
          <w:numId w:val="4"/>
        </w:numPr>
        <w:spacing w:line="276" w:lineRule="auto"/>
        <w:ind w:hanging="360"/>
        <w:jc w:val="both"/>
      </w:pPr>
      <w:r w:rsidRPr="00581892">
        <w:t xml:space="preserve">The release of appropriate funds to implement an engineered solution, </w:t>
      </w:r>
    </w:p>
    <w:p w14:paraId="41FDE9DE" w14:textId="77777777" w:rsidR="00581892" w:rsidRPr="00581892" w:rsidRDefault="00581892" w:rsidP="0036547A">
      <w:pPr>
        <w:numPr>
          <w:ilvl w:val="0"/>
          <w:numId w:val="4"/>
        </w:numPr>
        <w:spacing w:after="5" w:line="276" w:lineRule="auto"/>
        <w:ind w:hanging="360"/>
        <w:jc w:val="both"/>
      </w:pPr>
      <w:r w:rsidRPr="00581892">
        <w:t>the introduction of changes to the way the equipment/platform is deployed or operated,</w:t>
      </w:r>
    </w:p>
    <w:p w14:paraId="4501D313" w14:textId="77777777" w:rsidR="00581892" w:rsidRPr="00581892" w:rsidRDefault="00581892" w:rsidP="0036547A">
      <w:pPr>
        <w:numPr>
          <w:ilvl w:val="0"/>
          <w:numId w:val="4"/>
        </w:numPr>
        <w:spacing w:after="5" w:line="276" w:lineRule="auto"/>
        <w:ind w:hanging="360"/>
        <w:jc w:val="both"/>
      </w:pPr>
      <w:r w:rsidRPr="00581892">
        <w:t xml:space="preserve">or decision to tolerate the risk at a level with the appropriate authority. </w:t>
      </w:r>
    </w:p>
    <w:p w14:paraId="720B492E" w14:textId="77777777" w:rsidR="00581892" w:rsidRPr="00581892" w:rsidRDefault="00581892" w:rsidP="0036547A">
      <w:pPr>
        <w:spacing w:line="276" w:lineRule="auto"/>
        <w:jc w:val="both"/>
      </w:pPr>
      <w:r w:rsidRPr="00581892">
        <w:t xml:space="preserve"> </w:t>
      </w:r>
    </w:p>
    <w:p w14:paraId="39F7DF4B" w14:textId="36DB835E" w:rsidR="00581892" w:rsidRPr="00581892" w:rsidRDefault="00581892" w:rsidP="0036547A">
      <w:pPr>
        <w:spacing w:line="276" w:lineRule="auto"/>
        <w:ind w:left="-5"/>
        <w:jc w:val="both"/>
      </w:pPr>
      <w:r w:rsidRPr="00581892">
        <w:t xml:space="preserve">At each stage of the risk referral/escalation process, authorities may recommend immediate withdrawal of the equipment/platform from the activities which give rise to the high risk, authorise interim continued use through the user’s authorisation processes, or decide to tolerate the risk within their delegated authority. </w:t>
      </w:r>
    </w:p>
    <w:p w14:paraId="753E0F5E" w14:textId="77777777" w:rsidR="00581892" w:rsidRPr="00581892" w:rsidRDefault="00581892" w:rsidP="00581892">
      <w:pPr>
        <w:spacing w:after="3" w:line="259" w:lineRule="auto"/>
        <w:ind w:right="4"/>
        <w:jc w:val="center"/>
      </w:pP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1449"/>
        <w:gridCol w:w="1214"/>
        <w:gridCol w:w="1309"/>
        <w:gridCol w:w="134"/>
        <w:gridCol w:w="627"/>
        <w:gridCol w:w="4734"/>
      </w:tblGrid>
      <w:tr w:rsidR="00070DBD" w:rsidRPr="00070DBD" w14:paraId="07EE1FDC" w14:textId="77777777" w:rsidTr="003E5789">
        <w:trPr>
          <w:trHeight w:val="323"/>
        </w:trPr>
        <w:tc>
          <w:tcPr>
            <w:tcW w:w="9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8E08228" w14:textId="77777777" w:rsidR="00581892" w:rsidRPr="00070DBD" w:rsidRDefault="00581892" w:rsidP="003E5789">
            <w:pPr>
              <w:jc w:val="center"/>
            </w:pPr>
            <w:r w:rsidRPr="00070DBD">
              <w:t>Part 1 (to be completed by Delivery Team (DT))</w:t>
            </w:r>
          </w:p>
        </w:tc>
      </w:tr>
      <w:tr w:rsidR="00070DBD" w:rsidRPr="00070DBD" w14:paraId="6CB490C8" w14:textId="77777777" w:rsidTr="003E5789">
        <w:trPr>
          <w:trHeight w:val="321"/>
        </w:trPr>
        <w:tc>
          <w:tcPr>
            <w:tcW w:w="9467" w:type="dxa"/>
            <w:gridSpan w:val="6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554900E7" w14:textId="77777777" w:rsidR="00581892" w:rsidRPr="00070DBD" w:rsidRDefault="00581892" w:rsidP="003E5789">
            <w:pPr>
              <w:jc w:val="center"/>
            </w:pPr>
            <w:r w:rsidRPr="00070DBD">
              <w:t>Stage 1: Risk Definition</w:t>
            </w:r>
          </w:p>
        </w:tc>
      </w:tr>
      <w:tr w:rsidR="00070DBD" w:rsidRPr="00070DBD" w14:paraId="6F8CF5AC" w14:textId="77777777" w:rsidTr="003E5789">
        <w:trPr>
          <w:trHeight w:val="958"/>
        </w:trPr>
        <w:tc>
          <w:tcPr>
            <w:tcW w:w="9467" w:type="dxa"/>
            <w:gridSpan w:val="6"/>
          </w:tcPr>
          <w:p w14:paraId="662333F4" w14:textId="77777777" w:rsidR="00581892" w:rsidRPr="00070DBD" w:rsidRDefault="00581892" w:rsidP="003E5789">
            <w:r w:rsidRPr="00070DBD">
              <w:t>Delivery Team:</w:t>
            </w:r>
          </w:p>
        </w:tc>
      </w:tr>
      <w:tr w:rsidR="00070DBD" w:rsidRPr="00070DBD" w14:paraId="2AF21F7A" w14:textId="77777777" w:rsidTr="003E5789">
        <w:trPr>
          <w:trHeight w:val="958"/>
        </w:trPr>
        <w:tc>
          <w:tcPr>
            <w:tcW w:w="9467" w:type="dxa"/>
            <w:gridSpan w:val="6"/>
          </w:tcPr>
          <w:p w14:paraId="0DB9C61E" w14:textId="77777777" w:rsidR="00581892" w:rsidRPr="00070DBD" w:rsidRDefault="00581892" w:rsidP="003E5789">
            <w:pPr>
              <w:rPr>
                <w:u w:val="single"/>
              </w:rPr>
            </w:pPr>
            <w:r w:rsidRPr="00070DBD">
              <w:t xml:space="preserve">Equipment/Platform: </w:t>
            </w:r>
          </w:p>
        </w:tc>
      </w:tr>
      <w:tr w:rsidR="00070DBD" w:rsidRPr="00070DBD" w14:paraId="2C29E190" w14:textId="77777777" w:rsidTr="003E5789">
        <w:trPr>
          <w:trHeight w:val="958"/>
        </w:trPr>
        <w:tc>
          <w:tcPr>
            <w:tcW w:w="9467" w:type="dxa"/>
            <w:gridSpan w:val="6"/>
            <w:shd w:val="clear" w:color="auto" w:fill="auto"/>
          </w:tcPr>
          <w:p w14:paraId="25AE561A" w14:textId="77777777" w:rsidR="00581892" w:rsidRPr="00070DBD" w:rsidRDefault="00581892" w:rsidP="003E5789">
            <w:r w:rsidRPr="00070DBD">
              <w:t>Project Lifecycle Stage:</w:t>
            </w:r>
          </w:p>
        </w:tc>
      </w:tr>
      <w:tr w:rsidR="00070DBD" w:rsidRPr="00070DBD" w14:paraId="077D44A6" w14:textId="77777777" w:rsidTr="003E5789">
        <w:trPr>
          <w:trHeight w:val="958"/>
        </w:trPr>
        <w:tc>
          <w:tcPr>
            <w:tcW w:w="9467" w:type="dxa"/>
            <w:gridSpan w:val="6"/>
            <w:shd w:val="clear" w:color="auto" w:fill="auto"/>
          </w:tcPr>
          <w:p w14:paraId="5DBF1B0A" w14:textId="77777777" w:rsidR="00581892" w:rsidRPr="00070DBD" w:rsidRDefault="00581892" w:rsidP="003E5789">
            <w:r w:rsidRPr="00070DBD">
              <w:t>Hazard Description:</w:t>
            </w:r>
          </w:p>
        </w:tc>
      </w:tr>
      <w:tr w:rsidR="00070DBD" w:rsidRPr="00070DBD" w14:paraId="78AA3B18" w14:textId="77777777" w:rsidTr="003E5789">
        <w:trPr>
          <w:trHeight w:val="317"/>
        </w:trPr>
        <w:tc>
          <w:tcPr>
            <w:tcW w:w="2663" w:type="dxa"/>
            <w:gridSpan w:val="2"/>
            <w:vMerge w:val="restart"/>
            <w:shd w:val="clear" w:color="auto" w:fill="9CC2E5" w:themeFill="accent5" w:themeFillTint="99"/>
            <w:vAlign w:val="center"/>
          </w:tcPr>
          <w:p w14:paraId="6BBF4B00" w14:textId="77777777" w:rsidR="00581892" w:rsidRPr="00070DBD" w:rsidRDefault="00581892" w:rsidP="003E5789">
            <w:pPr>
              <w:jc w:val="center"/>
            </w:pPr>
            <w:r w:rsidRPr="00070DBD">
              <w:t>Risk Assessment</w:t>
            </w:r>
          </w:p>
        </w:tc>
        <w:tc>
          <w:tcPr>
            <w:tcW w:w="1443" w:type="dxa"/>
            <w:gridSpan w:val="2"/>
            <w:shd w:val="clear" w:color="auto" w:fill="auto"/>
          </w:tcPr>
          <w:p w14:paraId="24AD2FC5" w14:textId="77777777" w:rsidR="00581892" w:rsidRPr="00070DBD" w:rsidRDefault="00581892" w:rsidP="003E5789">
            <w:r w:rsidRPr="00070DBD">
              <w:t>Severity: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230E5A48" w14:textId="77777777" w:rsidR="00581892" w:rsidRPr="00070DBD" w:rsidRDefault="00581892" w:rsidP="003E5789"/>
        </w:tc>
      </w:tr>
      <w:tr w:rsidR="00070DBD" w:rsidRPr="00070DBD" w14:paraId="7616814D" w14:textId="77777777" w:rsidTr="003E5789">
        <w:trPr>
          <w:trHeight w:val="317"/>
        </w:trPr>
        <w:tc>
          <w:tcPr>
            <w:tcW w:w="2663" w:type="dxa"/>
            <w:gridSpan w:val="2"/>
            <w:vMerge/>
            <w:shd w:val="clear" w:color="auto" w:fill="9CC2E5" w:themeFill="accent5" w:themeFillTint="99"/>
          </w:tcPr>
          <w:p w14:paraId="35A9F7BD" w14:textId="77777777" w:rsidR="00581892" w:rsidRPr="00070DBD" w:rsidRDefault="00581892" w:rsidP="003E5789"/>
        </w:tc>
        <w:tc>
          <w:tcPr>
            <w:tcW w:w="1443" w:type="dxa"/>
            <w:gridSpan w:val="2"/>
            <w:shd w:val="clear" w:color="auto" w:fill="auto"/>
          </w:tcPr>
          <w:p w14:paraId="5491D66A" w14:textId="77777777" w:rsidR="00581892" w:rsidRPr="00070DBD" w:rsidRDefault="00581892" w:rsidP="003E5789">
            <w:r w:rsidRPr="00070DBD">
              <w:t>Probability: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79DB88A8" w14:textId="77777777" w:rsidR="00581892" w:rsidRPr="00070DBD" w:rsidRDefault="00581892" w:rsidP="003E5789"/>
        </w:tc>
      </w:tr>
      <w:tr w:rsidR="00070DBD" w:rsidRPr="00070DBD" w14:paraId="12C23AA0" w14:textId="77777777" w:rsidTr="003E5789">
        <w:trPr>
          <w:trHeight w:val="317"/>
        </w:trPr>
        <w:tc>
          <w:tcPr>
            <w:tcW w:w="2663" w:type="dxa"/>
            <w:gridSpan w:val="2"/>
            <w:vMerge/>
            <w:shd w:val="clear" w:color="auto" w:fill="9CC2E5" w:themeFill="accent5" w:themeFillTint="99"/>
          </w:tcPr>
          <w:p w14:paraId="586B52F1" w14:textId="77777777" w:rsidR="00581892" w:rsidRPr="00070DBD" w:rsidRDefault="00581892" w:rsidP="003E5789"/>
        </w:tc>
        <w:tc>
          <w:tcPr>
            <w:tcW w:w="1443" w:type="dxa"/>
            <w:gridSpan w:val="2"/>
            <w:shd w:val="clear" w:color="auto" w:fill="auto"/>
          </w:tcPr>
          <w:p w14:paraId="2859DE04" w14:textId="77777777" w:rsidR="00581892" w:rsidRPr="00070DBD" w:rsidRDefault="00581892" w:rsidP="003E5789">
            <w:r w:rsidRPr="00070DBD">
              <w:t>Risk Level: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1AA6F99A" w14:textId="77777777" w:rsidR="00581892" w:rsidRPr="00070DBD" w:rsidRDefault="00581892" w:rsidP="003E5789"/>
        </w:tc>
      </w:tr>
      <w:tr w:rsidR="00070DBD" w:rsidRPr="00070DBD" w14:paraId="50EBCC4B" w14:textId="77777777" w:rsidTr="003E5789">
        <w:trPr>
          <w:trHeight w:val="958"/>
        </w:trPr>
        <w:tc>
          <w:tcPr>
            <w:tcW w:w="9467" w:type="dxa"/>
            <w:gridSpan w:val="6"/>
            <w:shd w:val="clear" w:color="auto" w:fill="auto"/>
          </w:tcPr>
          <w:p w14:paraId="404FD003" w14:textId="77777777" w:rsidR="00581892" w:rsidRPr="00070DBD" w:rsidRDefault="00581892" w:rsidP="003E5789">
            <w:r w:rsidRPr="00070DBD">
              <w:t>Description of Consequences:</w:t>
            </w:r>
          </w:p>
        </w:tc>
      </w:tr>
      <w:tr w:rsidR="00070DBD" w:rsidRPr="00070DBD" w14:paraId="5BA2E603" w14:textId="77777777" w:rsidTr="003E5789">
        <w:trPr>
          <w:trHeight w:val="958"/>
        </w:trPr>
        <w:tc>
          <w:tcPr>
            <w:tcW w:w="9467" w:type="dxa"/>
            <w:gridSpan w:val="6"/>
            <w:shd w:val="clear" w:color="auto" w:fill="auto"/>
          </w:tcPr>
          <w:p w14:paraId="010944D9" w14:textId="77777777" w:rsidR="00581892" w:rsidRPr="00070DBD" w:rsidRDefault="00581892" w:rsidP="003E5789">
            <w:r w:rsidRPr="00070DBD">
              <w:t>Description of Implemented Risk Reduction Measures:</w:t>
            </w:r>
          </w:p>
        </w:tc>
      </w:tr>
      <w:tr w:rsidR="00070DBD" w:rsidRPr="00070DBD" w14:paraId="3C0CB68D" w14:textId="77777777" w:rsidTr="003E5789">
        <w:trPr>
          <w:trHeight w:val="1987"/>
        </w:trPr>
        <w:tc>
          <w:tcPr>
            <w:tcW w:w="9467" w:type="dxa"/>
            <w:gridSpan w:val="6"/>
            <w:shd w:val="clear" w:color="auto" w:fill="auto"/>
          </w:tcPr>
          <w:p w14:paraId="135EEF3D" w14:textId="77777777" w:rsidR="00581892" w:rsidRPr="00070DBD" w:rsidRDefault="00581892" w:rsidP="003E5789">
            <w:r w:rsidRPr="00070DBD">
              <w:lastRenderedPageBreak/>
              <w:t xml:space="preserve">Description of Potential Risk Reduction Measures </w:t>
            </w:r>
            <w:r w:rsidRPr="00070DBD">
              <w:rPr>
                <w:b/>
                <w:bCs/>
              </w:rPr>
              <w:t>NOT</w:t>
            </w:r>
            <w:r w:rsidRPr="00070DBD">
              <w:t xml:space="preserve"> Implemented (i.e., state levels of mitigation which would be achieved and reasons for non-implementation including results of cost benefit analysis):</w:t>
            </w:r>
          </w:p>
        </w:tc>
      </w:tr>
      <w:tr w:rsidR="00070DBD" w:rsidRPr="00070DBD" w14:paraId="5219A278" w14:textId="77777777" w:rsidTr="003E5789">
        <w:trPr>
          <w:trHeight w:val="1987"/>
        </w:trPr>
        <w:tc>
          <w:tcPr>
            <w:tcW w:w="9467" w:type="dxa"/>
            <w:gridSpan w:val="6"/>
            <w:shd w:val="clear" w:color="auto" w:fill="auto"/>
          </w:tcPr>
          <w:p w14:paraId="4EC40C53" w14:textId="77777777" w:rsidR="00581892" w:rsidRPr="00070DBD" w:rsidRDefault="00581892" w:rsidP="003E5789">
            <w:r w:rsidRPr="00070DBD">
              <w:t>Operational Consequences (i.e., consequences of withdrawing the equipment/platform from service or restricting operations to prevent risk occurrence):</w:t>
            </w:r>
          </w:p>
        </w:tc>
      </w:tr>
      <w:tr w:rsidR="00070DBD" w:rsidRPr="00070DBD" w14:paraId="4B18F671" w14:textId="77777777" w:rsidTr="003E5789">
        <w:trPr>
          <w:trHeight w:val="323"/>
        </w:trPr>
        <w:tc>
          <w:tcPr>
            <w:tcW w:w="9467" w:type="dxa"/>
            <w:gridSpan w:val="6"/>
            <w:shd w:val="clear" w:color="auto" w:fill="9CC2E5" w:themeFill="accent5" w:themeFillTint="99"/>
            <w:vAlign w:val="center"/>
          </w:tcPr>
          <w:p w14:paraId="3C7AB906" w14:textId="77777777" w:rsidR="00581892" w:rsidRPr="00070DBD" w:rsidRDefault="00581892" w:rsidP="003E5789">
            <w:pPr>
              <w:jc w:val="center"/>
            </w:pPr>
            <w:r w:rsidRPr="00070DBD">
              <w:t>Stage 2: Senior Safety Responsible (SSR) - Platform Referral/Escalation</w:t>
            </w:r>
          </w:p>
        </w:tc>
      </w:tr>
      <w:tr w:rsidR="00070DBD" w:rsidRPr="00070DBD" w14:paraId="50467AB9" w14:textId="77777777" w:rsidTr="003E5789">
        <w:trPr>
          <w:trHeight w:val="723"/>
        </w:trPr>
        <w:tc>
          <w:tcPr>
            <w:tcW w:w="9467" w:type="dxa"/>
            <w:gridSpan w:val="6"/>
            <w:shd w:val="clear" w:color="auto" w:fill="auto"/>
            <w:vAlign w:val="center"/>
          </w:tcPr>
          <w:p w14:paraId="17B33009" w14:textId="3580AF17" w:rsidR="00581892" w:rsidRPr="00070DBD" w:rsidRDefault="00581892" w:rsidP="003E5789">
            <w:pPr>
              <w:spacing w:after="4" w:line="249" w:lineRule="auto"/>
            </w:pPr>
            <w:r w:rsidRPr="00070DBD">
              <w:t xml:space="preserve">This submission constitutes a formal referral/escalation of the risk described above. The reasons for referral/escalation and recommended action </w:t>
            </w:r>
            <w:proofErr w:type="gramStart"/>
            <w:r w:rsidRPr="00070DBD">
              <w:t>have to</w:t>
            </w:r>
            <w:proofErr w:type="gramEnd"/>
            <w:r w:rsidRPr="00070DBD">
              <w:t xml:space="preserve"> be fully defined and agreed with Delivery Team Leader for referral/escalation.</w:t>
            </w:r>
          </w:p>
        </w:tc>
      </w:tr>
      <w:tr w:rsidR="00070DBD" w:rsidRPr="00070DBD" w14:paraId="1842A75C" w14:textId="77777777" w:rsidTr="003E5789">
        <w:trPr>
          <w:trHeight w:val="2457"/>
        </w:trPr>
        <w:tc>
          <w:tcPr>
            <w:tcW w:w="9467" w:type="dxa"/>
            <w:gridSpan w:val="6"/>
            <w:shd w:val="clear" w:color="auto" w:fill="auto"/>
          </w:tcPr>
          <w:p w14:paraId="3ADEE08D" w14:textId="77777777" w:rsidR="00581892" w:rsidRPr="00070DBD" w:rsidRDefault="00581892" w:rsidP="003E5789">
            <w:r w:rsidRPr="00070DBD">
              <w:t xml:space="preserve">SSR Statement: </w:t>
            </w:r>
          </w:p>
          <w:p w14:paraId="135956CB" w14:textId="77777777" w:rsidR="00581892" w:rsidRPr="00070DBD" w:rsidRDefault="00581892" w:rsidP="003E5789"/>
          <w:p w14:paraId="65636DDB" w14:textId="77777777" w:rsidR="00581892" w:rsidRPr="00070DBD" w:rsidRDefault="00581892" w:rsidP="003E5789"/>
          <w:p w14:paraId="3D7530F8" w14:textId="77777777" w:rsidR="00581892" w:rsidRDefault="00581892" w:rsidP="003E5789">
            <w:pPr>
              <w:jc w:val="center"/>
            </w:pPr>
          </w:p>
          <w:p w14:paraId="7B5ACADC" w14:textId="77777777" w:rsidR="00EA0116" w:rsidRDefault="00EA0116" w:rsidP="003E5789">
            <w:pPr>
              <w:jc w:val="center"/>
            </w:pPr>
          </w:p>
          <w:p w14:paraId="634A6307" w14:textId="77777777" w:rsidR="00EA0116" w:rsidRDefault="00EA0116" w:rsidP="003E5789">
            <w:pPr>
              <w:jc w:val="center"/>
            </w:pPr>
          </w:p>
          <w:p w14:paraId="3FA7C94C" w14:textId="77777777" w:rsidR="00EA0116" w:rsidRDefault="00EA0116" w:rsidP="003E5789">
            <w:pPr>
              <w:jc w:val="center"/>
            </w:pPr>
          </w:p>
          <w:p w14:paraId="5AC90238" w14:textId="77777777" w:rsidR="00EA0116" w:rsidRDefault="00EA0116" w:rsidP="003E5789">
            <w:pPr>
              <w:jc w:val="center"/>
            </w:pPr>
          </w:p>
          <w:p w14:paraId="469685E0" w14:textId="77777777" w:rsidR="00EA0116" w:rsidRDefault="00EA0116" w:rsidP="003E5789">
            <w:pPr>
              <w:jc w:val="center"/>
            </w:pPr>
          </w:p>
          <w:p w14:paraId="241CB3B5" w14:textId="77777777" w:rsidR="00EA0116" w:rsidRDefault="00EA0116" w:rsidP="003E5789">
            <w:pPr>
              <w:jc w:val="center"/>
            </w:pPr>
          </w:p>
          <w:p w14:paraId="7F209AF5" w14:textId="77777777" w:rsidR="00EA0116" w:rsidRDefault="00EA0116" w:rsidP="003E5789">
            <w:pPr>
              <w:jc w:val="center"/>
            </w:pPr>
          </w:p>
          <w:p w14:paraId="327A48AB" w14:textId="7C26FF64" w:rsidR="00EA0116" w:rsidRPr="00070DBD" w:rsidRDefault="00EA0116" w:rsidP="003E5789">
            <w:pPr>
              <w:jc w:val="center"/>
            </w:pPr>
          </w:p>
        </w:tc>
      </w:tr>
      <w:tr w:rsidR="00070DBD" w:rsidRPr="00070DBD" w14:paraId="7890C463" w14:textId="77777777" w:rsidTr="003E5789">
        <w:trPr>
          <w:trHeight w:val="737"/>
        </w:trPr>
        <w:tc>
          <w:tcPr>
            <w:tcW w:w="1449" w:type="dxa"/>
            <w:vMerge w:val="restart"/>
            <w:shd w:val="clear" w:color="auto" w:fill="9CC2E5" w:themeFill="accent5" w:themeFillTint="99"/>
            <w:vAlign w:val="center"/>
          </w:tcPr>
          <w:p w14:paraId="501B22BA" w14:textId="77777777" w:rsidR="00581892" w:rsidRPr="00070DBD" w:rsidRDefault="00581892" w:rsidP="003E5789">
            <w:pPr>
              <w:jc w:val="center"/>
            </w:pPr>
            <w:r w:rsidRPr="00070DBD">
              <w:t>Submission prepared with additional input from:</w:t>
            </w:r>
          </w:p>
          <w:p w14:paraId="3C101D27" w14:textId="77777777" w:rsidR="00581892" w:rsidRPr="00070DBD" w:rsidRDefault="00581892" w:rsidP="003E5789">
            <w:pPr>
              <w:jc w:val="center"/>
            </w:pPr>
          </w:p>
          <w:p w14:paraId="513B2401" w14:textId="77777777" w:rsidR="00581892" w:rsidRPr="00070DBD" w:rsidRDefault="00581892" w:rsidP="003E5789">
            <w:pPr>
              <w:jc w:val="center"/>
            </w:pPr>
            <w:r w:rsidRPr="00070DBD">
              <w:rPr>
                <w:highlight w:val="yellow"/>
              </w:rPr>
              <w:t>Annotate with names and titles as appropriate.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64E11519" w14:textId="77777777" w:rsidR="00581892" w:rsidRPr="00070DBD" w:rsidRDefault="00581892" w:rsidP="003E5789">
            <w:r w:rsidRPr="00070DBD">
              <w:t>Operating Centre Safety/Environmental Office: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29F35F03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1A35432E" w14:textId="77777777" w:rsidTr="003E5789">
        <w:trPr>
          <w:trHeight w:val="792"/>
        </w:trPr>
        <w:tc>
          <w:tcPr>
            <w:tcW w:w="1449" w:type="dxa"/>
            <w:vMerge/>
            <w:shd w:val="clear" w:color="auto" w:fill="9CC2E5" w:themeFill="accent5" w:themeFillTint="99"/>
          </w:tcPr>
          <w:p w14:paraId="64CB030C" w14:textId="77777777" w:rsidR="00581892" w:rsidRPr="00070DBD" w:rsidRDefault="00581892" w:rsidP="003E5789"/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5B40D194" w14:textId="77777777" w:rsidR="00581892" w:rsidRPr="00070DBD" w:rsidRDefault="00581892" w:rsidP="003E5789">
            <w:r w:rsidRPr="00070DBD">
              <w:t>Independent Safety/Environmental Assessor: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60B4FC05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646A1C3D" w14:textId="77777777" w:rsidTr="003E5789">
        <w:trPr>
          <w:trHeight w:val="833"/>
        </w:trPr>
        <w:tc>
          <w:tcPr>
            <w:tcW w:w="1449" w:type="dxa"/>
            <w:vMerge/>
            <w:shd w:val="clear" w:color="auto" w:fill="9CC2E5" w:themeFill="accent5" w:themeFillTint="99"/>
          </w:tcPr>
          <w:p w14:paraId="085EFCC1" w14:textId="77777777" w:rsidR="00581892" w:rsidRPr="00070DBD" w:rsidRDefault="00581892" w:rsidP="003E5789"/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3F131EB4" w14:textId="4324AF0C" w:rsidR="00581892" w:rsidRPr="00070DBD" w:rsidRDefault="00F94250" w:rsidP="003E5789">
            <w:r>
              <w:t>Military Commands</w:t>
            </w:r>
            <w:r w:rsidR="00581892" w:rsidRPr="00070DBD">
              <w:t xml:space="preserve"> (</w:t>
            </w:r>
            <w:r>
              <w:t>MCs</w:t>
            </w:r>
            <w:r w:rsidR="00581892" w:rsidRPr="00070DBD">
              <w:t>):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5B8DA7C5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2F9EDF6D" w14:textId="77777777" w:rsidTr="003E5789">
        <w:trPr>
          <w:trHeight w:val="844"/>
        </w:trPr>
        <w:tc>
          <w:tcPr>
            <w:tcW w:w="1449" w:type="dxa"/>
            <w:vMerge/>
            <w:shd w:val="clear" w:color="auto" w:fill="9CC2E5" w:themeFill="accent5" w:themeFillTint="99"/>
          </w:tcPr>
          <w:p w14:paraId="55CA2AAC" w14:textId="77777777" w:rsidR="00581892" w:rsidRPr="00070DBD" w:rsidRDefault="00581892" w:rsidP="003E5789"/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47D3F282" w14:textId="77777777" w:rsidR="00581892" w:rsidRPr="00070DBD" w:rsidRDefault="00581892" w:rsidP="003E5789">
            <w:r w:rsidRPr="00070DBD">
              <w:t>Head of Capability: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290B3FE4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746BE3B5" w14:textId="77777777" w:rsidTr="003E5789">
        <w:trPr>
          <w:trHeight w:val="958"/>
        </w:trPr>
        <w:tc>
          <w:tcPr>
            <w:tcW w:w="4733" w:type="dxa"/>
            <w:gridSpan w:val="5"/>
            <w:shd w:val="clear" w:color="auto" w:fill="auto"/>
          </w:tcPr>
          <w:p w14:paraId="7CEE2B04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57F53129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2ED116E6" w14:textId="77777777" w:rsidTr="003E5789">
        <w:trPr>
          <w:trHeight w:val="958"/>
        </w:trPr>
        <w:tc>
          <w:tcPr>
            <w:tcW w:w="4733" w:type="dxa"/>
            <w:gridSpan w:val="5"/>
            <w:shd w:val="clear" w:color="auto" w:fill="auto"/>
          </w:tcPr>
          <w:p w14:paraId="6A0B9395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5929ACA5" w14:textId="77777777" w:rsidR="00581892" w:rsidRPr="00070DBD" w:rsidRDefault="00581892" w:rsidP="003E5789">
            <w:r w:rsidRPr="00070DBD">
              <w:t>Date:</w:t>
            </w:r>
          </w:p>
        </w:tc>
      </w:tr>
      <w:tr w:rsidR="00070DBD" w:rsidRPr="00070DBD" w14:paraId="0AF9E486" w14:textId="77777777" w:rsidTr="003E5789">
        <w:trPr>
          <w:trHeight w:val="323"/>
        </w:trPr>
        <w:tc>
          <w:tcPr>
            <w:tcW w:w="9467" w:type="dxa"/>
            <w:gridSpan w:val="6"/>
            <w:shd w:val="clear" w:color="auto" w:fill="9CC2E5" w:themeFill="accent5" w:themeFillTint="99"/>
            <w:vAlign w:val="center"/>
          </w:tcPr>
          <w:p w14:paraId="2668510B" w14:textId="77777777" w:rsidR="00581892" w:rsidRPr="00070DBD" w:rsidRDefault="00581892" w:rsidP="003E5789">
            <w:pPr>
              <w:jc w:val="center"/>
            </w:pPr>
            <w:r w:rsidRPr="00070DBD">
              <w:t xml:space="preserve">Stage 3: SSR - Equipment Referral/Escalation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090B950A" w14:textId="77777777" w:rsidTr="003E5789">
        <w:trPr>
          <w:trHeight w:val="723"/>
        </w:trPr>
        <w:tc>
          <w:tcPr>
            <w:tcW w:w="9467" w:type="dxa"/>
            <w:gridSpan w:val="6"/>
            <w:shd w:val="clear" w:color="auto" w:fill="auto"/>
            <w:vAlign w:val="center"/>
          </w:tcPr>
          <w:p w14:paraId="2FC08DC5" w14:textId="27C11435" w:rsidR="00581892" w:rsidRPr="00070DBD" w:rsidRDefault="00581892" w:rsidP="003E5789">
            <w:pPr>
              <w:spacing w:after="4" w:line="249" w:lineRule="auto"/>
            </w:pPr>
            <w:r w:rsidRPr="00070DBD">
              <w:t xml:space="preserve">This submission constitutes a formal referral/escalation of the risk described above. The reasons for referral/escalation and recommended action </w:t>
            </w:r>
            <w:proofErr w:type="gramStart"/>
            <w:r w:rsidRPr="00070DBD">
              <w:t>have to</w:t>
            </w:r>
            <w:proofErr w:type="gramEnd"/>
            <w:r w:rsidRPr="00070DBD">
              <w:t xml:space="preserve"> be fully defined and agreed with Delivery Team Leader for referral/escalation.</w:t>
            </w:r>
          </w:p>
        </w:tc>
      </w:tr>
      <w:tr w:rsidR="00070DBD" w:rsidRPr="00070DBD" w14:paraId="05BAAAA6" w14:textId="77777777" w:rsidTr="003E5789">
        <w:trPr>
          <w:trHeight w:val="2457"/>
        </w:trPr>
        <w:tc>
          <w:tcPr>
            <w:tcW w:w="9467" w:type="dxa"/>
            <w:gridSpan w:val="6"/>
            <w:shd w:val="clear" w:color="auto" w:fill="auto"/>
          </w:tcPr>
          <w:p w14:paraId="1C614546" w14:textId="77777777" w:rsidR="00581892" w:rsidRPr="00070DBD" w:rsidRDefault="00581892" w:rsidP="003E5789">
            <w:r w:rsidRPr="00070DBD">
              <w:lastRenderedPageBreak/>
              <w:t xml:space="preserve">SSR Statement: </w:t>
            </w:r>
          </w:p>
          <w:p w14:paraId="5AAB6173" w14:textId="77777777" w:rsidR="00581892" w:rsidRPr="00070DBD" w:rsidRDefault="00581892" w:rsidP="003E5789"/>
          <w:p w14:paraId="7BC65C81" w14:textId="77777777" w:rsidR="00581892" w:rsidRPr="00070DBD" w:rsidRDefault="00581892" w:rsidP="003E5789"/>
          <w:p w14:paraId="03D7B801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7C780769" w14:textId="77777777" w:rsidTr="003E5789">
        <w:trPr>
          <w:trHeight w:val="737"/>
        </w:trPr>
        <w:tc>
          <w:tcPr>
            <w:tcW w:w="1449" w:type="dxa"/>
            <w:vMerge w:val="restart"/>
            <w:shd w:val="clear" w:color="auto" w:fill="9CC2E5" w:themeFill="accent5" w:themeFillTint="99"/>
            <w:vAlign w:val="center"/>
          </w:tcPr>
          <w:p w14:paraId="65316331" w14:textId="77777777" w:rsidR="00581892" w:rsidRPr="00070DBD" w:rsidRDefault="00581892" w:rsidP="003E5789">
            <w:pPr>
              <w:jc w:val="center"/>
            </w:pPr>
            <w:r w:rsidRPr="00070DBD">
              <w:t>Submission prepared with additional input from:</w:t>
            </w:r>
          </w:p>
          <w:p w14:paraId="32B7342E" w14:textId="77777777" w:rsidR="00581892" w:rsidRPr="00070DBD" w:rsidRDefault="00581892" w:rsidP="003E5789">
            <w:pPr>
              <w:jc w:val="center"/>
            </w:pPr>
          </w:p>
          <w:p w14:paraId="39599956" w14:textId="77777777" w:rsidR="00581892" w:rsidRPr="00070DBD" w:rsidRDefault="00581892" w:rsidP="003E5789">
            <w:pPr>
              <w:jc w:val="center"/>
            </w:pPr>
            <w:r w:rsidRPr="00070DBD">
              <w:rPr>
                <w:highlight w:val="yellow"/>
              </w:rPr>
              <w:t>Annotate with names and titles as appropriate.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3D5C3CCD" w14:textId="77777777" w:rsidR="00581892" w:rsidRPr="00070DBD" w:rsidRDefault="00581892" w:rsidP="003E5789">
            <w:r w:rsidRPr="00070DBD">
              <w:t>Operating Centre Safety/Environmental Office: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16956608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026BF06F" w14:textId="77777777" w:rsidTr="003E5789">
        <w:trPr>
          <w:trHeight w:val="792"/>
        </w:trPr>
        <w:tc>
          <w:tcPr>
            <w:tcW w:w="1449" w:type="dxa"/>
            <w:vMerge/>
            <w:shd w:val="clear" w:color="auto" w:fill="9CC2E5" w:themeFill="accent5" w:themeFillTint="99"/>
          </w:tcPr>
          <w:p w14:paraId="23C1446D" w14:textId="77777777" w:rsidR="00581892" w:rsidRPr="00070DBD" w:rsidRDefault="00581892" w:rsidP="003E5789"/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486AD80C" w14:textId="77777777" w:rsidR="00581892" w:rsidRPr="00070DBD" w:rsidRDefault="00581892" w:rsidP="003E5789">
            <w:r w:rsidRPr="00070DBD">
              <w:t>Independent Safety/Environmental Assessor: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45EF2504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6F5E7112" w14:textId="77777777" w:rsidTr="003E5789">
        <w:trPr>
          <w:trHeight w:val="833"/>
        </w:trPr>
        <w:tc>
          <w:tcPr>
            <w:tcW w:w="1449" w:type="dxa"/>
            <w:vMerge/>
            <w:shd w:val="clear" w:color="auto" w:fill="9CC2E5" w:themeFill="accent5" w:themeFillTint="99"/>
          </w:tcPr>
          <w:p w14:paraId="01F38DF9" w14:textId="77777777" w:rsidR="00581892" w:rsidRPr="00070DBD" w:rsidRDefault="00581892" w:rsidP="003E5789"/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779A2D0C" w14:textId="4FC409FE" w:rsidR="00581892" w:rsidRPr="00070DBD" w:rsidRDefault="00F94250" w:rsidP="003E5789">
            <w:r>
              <w:t>Military Commands</w:t>
            </w:r>
            <w:r w:rsidR="00581892" w:rsidRPr="00070DBD">
              <w:t>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70BF20E9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3F724C04" w14:textId="77777777" w:rsidTr="003E5789">
        <w:trPr>
          <w:trHeight w:val="844"/>
        </w:trPr>
        <w:tc>
          <w:tcPr>
            <w:tcW w:w="1449" w:type="dxa"/>
            <w:vMerge/>
            <w:shd w:val="clear" w:color="auto" w:fill="9CC2E5" w:themeFill="accent5" w:themeFillTint="99"/>
          </w:tcPr>
          <w:p w14:paraId="1524A512" w14:textId="77777777" w:rsidR="00581892" w:rsidRPr="00070DBD" w:rsidRDefault="00581892" w:rsidP="003E5789"/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39DD5BD0" w14:textId="77777777" w:rsidR="00581892" w:rsidRPr="00070DBD" w:rsidRDefault="00581892" w:rsidP="003E5789">
            <w:r w:rsidRPr="00070DBD">
              <w:t>Head of Capability: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7C17FDD8" w14:textId="77777777" w:rsidR="00581892" w:rsidRPr="00070DBD" w:rsidRDefault="00581892" w:rsidP="003E5789">
            <w:pPr>
              <w:jc w:val="center"/>
            </w:pPr>
          </w:p>
        </w:tc>
      </w:tr>
      <w:tr w:rsidR="00070DBD" w:rsidRPr="00070DBD" w14:paraId="2BBB979D" w14:textId="77777777" w:rsidTr="003E5789">
        <w:trPr>
          <w:trHeight w:val="958"/>
        </w:trPr>
        <w:tc>
          <w:tcPr>
            <w:tcW w:w="4733" w:type="dxa"/>
            <w:gridSpan w:val="5"/>
            <w:shd w:val="clear" w:color="auto" w:fill="auto"/>
          </w:tcPr>
          <w:p w14:paraId="1EDB1BBC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56C3AC73" w14:textId="77777777" w:rsidR="00581892" w:rsidRPr="00070DBD" w:rsidRDefault="00581892" w:rsidP="003E5789">
            <w:r w:rsidRPr="00070DBD">
              <w:t>Signature:</w:t>
            </w:r>
          </w:p>
        </w:tc>
      </w:tr>
      <w:tr w:rsidR="00581892" w:rsidRPr="00070DBD" w14:paraId="2FAD93E9" w14:textId="77777777" w:rsidTr="003E5789">
        <w:trPr>
          <w:trHeight w:val="958"/>
        </w:trPr>
        <w:tc>
          <w:tcPr>
            <w:tcW w:w="4733" w:type="dxa"/>
            <w:gridSpan w:val="5"/>
            <w:shd w:val="clear" w:color="auto" w:fill="auto"/>
          </w:tcPr>
          <w:p w14:paraId="56B421B9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577E9F2E" w14:textId="77777777" w:rsidR="00581892" w:rsidRPr="00070DBD" w:rsidRDefault="00581892" w:rsidP="003E5789">
            <w:r w:rsidRPr="00070DBD">
              <w:t>Date:</w:t>
            </w:r>
          </w:p>
        </w:tc>
      </w:tr>
    </w:tbl>
    <w:p w14:paraId="31101036" w14:textId="77777777" w:rsidR="00581892" w:rsidRPr="00070DBD" w:rsidRDefault="00581892" w:rsidP="00581892">
      <w:pPr>
        <w:spacing w:after="160" w:line="259" w:lineRule="auto"/>
      </w:pPr>
    </w:p>
    <w:p w14:paraId="504AB4CB" w14:textId="77777777" w:rsidR="00581892" w:rsidRPr="00070DBD" w:rsidRDefault="00581892" w:rsidP="00581892">
      <w:pPr>
        <w:spacing w:after="160" w:line="259" w:lineRule="auto"/>
      </w:pPr>
      <w:r w:rsidRPr="00070DBD">
        <w:br w:type="page"/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070DBD" w:rsidRPr="00070DBD" w14:paraId="6428EB37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5D06AD08" w14:textId="32263B1A" w:rsidR="00581892" w:rsidRPr="00070DBD" w:rsidRDefault="00581892" w:rsidP="003E5789">
            <w:pPr>
              <w:jc w:val="center"/>
            </w:pPr>
            <w:r w:rsidRPr="00070DBD">
              <w:lastRenderedPageBreak/>
              <w:t>Part 2 (to be completed by Operating Centre Director/Executive Safety Responsible (ESR))</w:t>
            </w:r>
          </w:p>
        </w:tc>
      </w:tr>
      <w:tr w:rsidR="00070DBD" w:rsidRPr="00070DBD" w14:paraId="422424DB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10D4789F" w14:textId="2FBCBDA5" w:rsidR="00581892" w:rsidRPr="00070DBD" w:rsidRDefault="00581892" w:rsidP="003E5789">
            <w:pPr>
              <w:jc w:val="center"/>
            </w:pPr>
            <w:r w:rsidRPr="00070DBD">
              <w:t>Stage 1: Operating Centre Director/ESR – Platform Response</w:t>
            </w:r>
          </w:p>
        </w:tc>
      </w:tr>
      <w:tr w:rsidR="00070DBD" w:rsidRPr="00070DBD" w14:paraId="3D652292" w14:textId="77777777" w:rsidTr="003E5789">
        <w:trPr>
          <w:trHeight w:val="325"/>
        </w:trPr>
        <w:tc>
          <w:tcPr>
            <w:tcW w:w="9467" w:type="dxa"/>
            <w:gridSpan w:val="2"/>
            <w:shd w:val="clear" w:color="auto" w:fill="auto"/>
          </w:tcPr>
          <w:p w14:paraId="7FA6CF21" w14:textId="77777777" w:rsidR="00581892" w:rsidRPr="00070DBD" w:rsidRDefault="00581892" w:rsidP="003E5789">
            <w:r w:rsidRPr="00070DBD">
              <w:t xml:space="preserve">Based on the evidence provided, the following action is agreed: </w:t>
            </w:r>
          </w:p>
        </w:tc>
      </w:tr>
      <w:tr w:rsidR="00070DBD" w:rsidRPr="00070DBD" w14:paraId="0E29469D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6BEBFEFF" w14:textId="77777777" w:rsidR="00581892" w:rsidRPr="00070DBD" w:rsidRDefault="00581892" w:rsidP="003E5789">
            <w:r w:rsidRPr="00070DBD">
              <w:t>It is recommended that the equipment/platform be withdrawn from the service giving rise to the high risk.</w:t>
            </w:r>
          </w:p>
        </w:tc>
        <w:tc>
          <w:tcPr>
            <w:tcW w:w="4734" w:type="dxa"/>
            <w:shd w:val="clear" w:color="auto" w:fill="auto"/>
          </w:tcPr>
          <w:p w14:paraId="57A2732C" w14:textId="77777777" w:rsidR="00581892" w:rsidRPr="00070DBD" w:rsidRDefault="00581892" w:rsidP="003E5789"/>
        </w:tc>
      </w:tr>
      <w:tr w:rsidR="00070DBD" w:rsidRPr="00070DBD" w14:paraId="6A22D507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6086B087" w14:textId="77777777" w:rsidR="00581892" w:rsidRPr="00070DBD" w:rsidRDefault="00581892" w:rsidP="003E5789">
            <w:r w:rsidRPr="00070DBD">
              <w:t>Funds are sourced to allow the implementation of appropriate risk reduction measures. Issue referred to Centre (Cap/RP).</w:t>
            </w:r>
          </w:p>
        </w:tc>
        <w:tc>
          <w:tcPr>
            <w:tcW w:w="4734" w:type="dxa"/>
            <w:shd w:val="clear" w:color="auto" w:fill="auto"/>
          </w:tcPr>
          <w:p w14:paraId="2A2F0D6D" w14:textId="77777777" w:rsidR="00581892" w:rsidRPr="00070DBD" w:rsidRDefault="00581892" w:rsidP="003E5789"/>
        </w:tc>
      </w:tr>
      <w:tr w:rsidR="00070DBD" w:rsidRPr="00070DBD" w14:paraId="2C8E2146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555363DB" w14:textId="77777777" w:rsidR="00581892" w:rsidRPr="00070DBD" w:rsidRDefault="00581892" w:rsidP="003E5789">
            <w:r w:rsidRPr="00070DBD">
              <w:t>The risk is to be referred for further scrutiny (complete Stage 2 below).</w:t>
            </w:r>
          </w:p>
        </w:tc>
        <w:tc>
          <w:tcPr>
            <w:tcW w:w="4734" w:type="dxa"/>
            <w:shd w:val="clear" w:color="auto" w:fill="auto"/>
          </w:tcPr>
          <w:p w14:paraId="7B2A9B20" w14:textId="77777777" w:rsidR="00581892" w:rsidRPr="00070DBD" w:rsidRDefault="00581892" w:rsidP="003E5789"/>
        </w:tc>
      </w:tr>
      <w:tr w:rsidR="00070DBD" w:rsidRPr="00070DBD" w14:paraId="508EBD12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639F3DA3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6F0C93CB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6B492107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0EF82BCA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61B4AC76" w14:textId="77777777" w:rsidR="00581892" w:rsidRPr="00070DBD" w:rsidRDefault="00581892" w:rsidP="003E5789">
            <w:r w:rsidRPr="00070DBD">
              <w:t>Date:</w:t>
            </w:r>
          </w:p>
        </w:tc>
      </w:tr>
      <w:tr w:rsidR="00070DBD" w:rsidRPr="00070DBD" w14:paraId="5AA63AA8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</w:tcPr>
          <w:p w14:paraId="6F84F48A" w14:textId="3DD3B747" w:rsidR="00581892" w:rsidRPr="00070DBD" w:rsidRDefault="00581892" w:rsidP="003E5789">
            <w:pPr>
              <w:jc w:val="center"/>
            </w:pPr>
            <w:r w:rsidRPr="00070DBD">
              <w:t>Stage 2: Operating Centre Director/ESR – Platform Declaration</w:t>
            </w:r>
          </w:p>
        </w:tc>
      </w:tr>
      <w:tr w:rsidR="00070DBD" w:rsidRPr="00070DBD" w14:paraId="15FBB4AF" w14:textId="77777777" w:rsidTr="003E5789">
        <w:trPr>
          <w:trHeight w:val="5308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362527DB" w14:textId="79C2C49C" w:rsidR="00581892" w:rsidRPr="00070DBD" w:rsidRDefault="00581892" w:rsidP="003E5789">
            <w:pPr>
              <w:spacing w:before="240"/>
            </w:pPr>
            <w:r w:rsidRPr="00070DBD">
              <w:t>Formal risk assessment has established that the level of equipment/platform safety and environmental risk presented by the hazard described at Part 1 would not be tolerable in normal circumstances. The evidence demonstrates</w:t>
            </w:r>
            <w:bookmarkStart w:id="0" w:name="_Ref157754943"/>
            <w:r w:rsidR="00995A9E">
              <w:rPr>
                <w:rStyle w:val="FootnoteReference"/>
              </w:rPr>
              <w:footnoteReference w:id="4"/>
            </w:r>
            <w:bookmarkEnd w:id="0"/>
            <w:r w:rsidR="0033702E">
              <w:t xml:space="preserve"> </w:t>
            </w:r>
            <w:r w:rsidRPr="00070DBD">
              <w:t>the risk reduction options which the DE&amp;S equipment/platform project has investigated, and which have been shown to be impracticable due to:</w:t>
            </w:r>
          </w:p>
          <w:p w14:paraId="4A76DAD1" w14:textId="6BAF0BC5" w:rsidR="00581892" w:rsidRPr="00070DBD" w:rsidRDefault="009A131B" w:rsidP="005A335A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insufficient funds/resources to implement</w:t>
            </w:r>
            <w:r w:rsidR="00581892" w:rsidRPr="00070DBD">
              <w:rPr>
                <w:rFonts w:ascii="Arial" w:hAnsi="Arial" w:cs="Arial"/>
              </w:rPr>
              <w:t xml:space="preserve"> and/or</w:t>
            </w:r>
          </w:p>
          <w:p w14:paraId="4CB57119" w14:textId="77777777" w:rsidR="00581892" w:rsidRPr="00070DBD" w:rsidRDefault="00581892" w:rsidP="005A335A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>the operationally unacceptable delay in implementation.</w:t>
            </w:r>
          </w:p>
          <w:p w14:paraId="67C09882" w14:textId="6379435B" w:rsidR="00581892" w:rsidRPr="00070DBD" w:rsidRDefault="00581892" w:rsidP="003E5789">
            <w:pPr>
              <w:spacing w:before="240"/>
            </w:pPr>
            <w:r w:rsidRPr="00070DBD">
              <w:t xml:space="preserve">DE&amp;S is therefore unable to declare that the risks posed by this equipment/platform have been reduced to a level which is As Low </w:t>
            </w:r>
            <w:proofErr w:type="gramStart"/>
            <w:r w:rsidRPr="00070DBD">
              <w:t>As</w:t>
            </w:r>
            <w:proofErr w:type="gramEnd"/>
            <w:r w:rsidRPr="00070DBD">
              <w:t xml:space="preserve"> Reasonably Practicable (ALARP) (or environmental equivalent) and tolerable when operated in accordance with its design intent.</w:t>
            </w:r>
          </w:p>
          <w:p w14:paraId="62A7978E" w14:textId="77777777" w:rsidR="00581892" w:rsidRPr="00070DBD" w:rsidRDefault="00581892" w:rsidP="003E5789">
            <w:pPr>
              <w:spacing w:before="240"/>
            </w:pPr>
            <w:r w:rsidRPr="00070DBD">
              <w:t>This statement constitutes a formal declaration of the level of risk posed by the subject equipment/platform. As the operating authority for the equipment/platform, you may:</w:t>
            </w:r>
          </w:p>
          <w:p w14:paraId="526E04BE" w14:textId="77777777" w:rsidR="00581892" w:rsidRPr="00070DBD" w:rsidRDefault="00581892" w:rsidP="005A335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 xml:space="preserve">Agree the intolerability of the risk and not operate the equipment/platform for the activity giving rise to the high </w:t>
            </w:r>
            <w:proofErr w:type="gramStart"/>
            <w:r w:rsidRPr="00070DBD">
              <w:rPr>
                <w:rFonts w:ascii="Arial" w:hAnsi="Arial" w:cs="Arial"/>
              </w:rPr>
              <w:t>risk;</w:t>
            </w:r>
            <w:proofErr w:type="gramEnd"/>
          </w:p>
          <w:p w14:paraId="61B8C4EA" w14:textId="77777777" w:rsidR="00581892" w:rsidRPr="00070DBD" w:rsidRDefault="00581892" w:rsidP="005A335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 xml:space="preserve">Accept changes to the operation of the equipment/platform which reduce the level of </w:t>
            </w:r>
            <w:proofErr w:type="gramStart"/>
            <w:r w:rsidRPr="00070DBD">
              <w:rPr>
                <w:rFonts w:ascii="Arial" w:hAnsi="Arial" w:cs="Arial"/>
              </w:rPr>
              <w:t>risk;</w:t>
            </w:r>
            <w:proofErr w:type="gramEnd"/>
          </w:p>
          <w:p w14:paraId="08672153" w14:textId="77777777" w:rsidR="00581892" w:rsidRPr="00070DBD" w:rsidRDefault="00581892" w:rsidP="005A335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>Agree that the operational imperative justifies the level of risk. You may then wish to refer the risk to a higher level for endorsement.</w:t>
            </w:r>
          </w:p>
          <w:p w14:paraId="7776183C" w14:textId="77777777" w:rsidR="00581892" w:rsidRPr="00070DBD" w:rsidRDefault="00581892" w:rsidP="003E5789">
            <w:pPr>
              <w:spacing w:before="240"/>
            </w:pPr>
            <w:r w:rsidRPr="00070DBD">
              <w:t>Capability Sponsor (as Senior Responsible Owner for the capability) and DE&amp;S (as the equipment/platform sponsor) must be informed of your decision in writing.</w:t>
            </w:r>
          </w:p>
          <w:p w14:paraId="088CA0A6" w14:textId="77777777" w:rsidR="00581892" w:rsidRPr="00070DBD" w:rsidRDefault="00581892" w:rsidP="003E5789">
            <w:pPr>
              <w:spacing w:before="240"/>
              <w:rPr>
                <w:sz w:val="2"/>
                <w:szCs w:val="2"/>
              </w:rPr>
            </w:pPr>
          </w:p>
        </w:tc>
      </w:tr>
      <w:tr w:rsidR="00070DBD" w:rsidRPr="00070DBD" w14:paraId="1DF7C104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744F4FC6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21B45398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62A768D5" w14:textId="77777777" w:rsidTr="003E5789">
        <w:trPr>
          <w:trHeight w:val="964"/>
        </w:trPr>
        <w:tc>
          <w:tcPr>
            <w:tcW w:w="4733" w:type="dxa"/>
            <w:shd w:val="clear" w:color="auto" w:fill="auto"/>
          </w:tcPr>
          <w:p w14:paraId="44B48547" w14:textId="77777777" w:rsidR="00581892" w:rsidRPr="00070DBD" w:rsidRDefault="00581892" w:rsidP="003E5789">
            <w:r w:rsidRPr="00070DBD">
              <w:lastRenderedPageBreak/>
              <w:t>Position:</w:t>
            </w:r>
          </w:p>
        </w:tc>
        <w:tc>
          <w:tcPr>
            <w:tcW w:w="4734" w:type="dxa"/>
            <w:shd w:val="clear" w:color="auto" w:fill="auto"/>
          </w:tcPr>
          <w:p w14:paraId="5C69D1ED" w14:textId="77777777" w:rsidR="00581892" w:rsidRPr="00070DBD" w:rsidRDefault="00581892" w:rsidP="003E5789">
            <w:r w:rsidRPr="00070DBD">
              <w:t>Date:</w:t>
            </w:r>
          </w:p>
        </w:tc>
      </w:tr>
      <w:tr w:rsidR="00070DBD" w:rsidRPr="00070DBD" w14:paraId="46509DB0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4B6D9742" w14:textId="3214A76B" w:rsidR="00581892" w:rsidRPr="00070DBD" w:rsidRDefault="00581892" w:rsidP="003E5789">
            <w:pPr>
              <w:jc w:val="center"/>
            </w:pPr>
            <w:r w:rsidRPr="00070DBD">
              <w:t xml:space="preserve">Stage 3: Operating Centre Director/ESR – Equipment Response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24BEB8DE" w14:textId="77777777" w:rsidTr="003E5789">
        <w:trPr>
          <w:trHeight w:val="325"/>
        </w:trPr>
        <w:tc>
          <w:tcPr>
            <w:tcW w:w="9467" w:type="dxa"/>
            <w:gridSpan w:val="2"/>
            <w:shd w:val="clear" w:color="auto" w:fill="auto"/>
          </w:tcPr>
          <w:p w14:paraId="1DBE3332" w14:textId="77777777" w:rsidR="00581892" w:rsidRPr="00070DBD" w:rsidRDefault="00581892" w:rsidP="003E5789">
            <w:r w:rsidRPr="00070DBD">
              <w:t xml:space="preserve">Based on the evidence provided, the following action is agreed: </w:t>
            </w:r>
          </w:p>
        </w:tc>
      </w:tr>
      <w:tr w:rsidR="00070DBD" w:rsidRPr="00070DBD" w14:paraId="7737E769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43C6DCDD" w14:textId="77777777" w:rsidR="00581892" w:rsidRPr="00070DBD" w:rsidRDefault="00581892" w:rsidP="003E5789">
            <w:r w:rsidRPr="00070DBD">
              <w:t>It is recommended that the equipment/platform be withdrawn from the service giving rise to the high risk.</w:t>
            </w:r>
          </w:p>
        </w:tc>
        <w:tc>
          <w:tcPr>
            <w:tcW w:w="4734" w:type="dxa"/>
            <w:shd w:val="clear" w:color="auto" w:fill="auto"/>
          </w:tcPr>
          <w:p w14:paraId="3F13D750" w14:textId="77777777" w:rsidR="00581892" w:rsidRPr="00070DBD" w:rsidRDefault="00581892" w:rsidP="003E5789"/>
        </w:tc>
      </w:tr>
      <w:tr w:rsidR="00070DBD" w:rsidRPr="00070DBD" w14:paraId="46F05077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36B58EB2" w14:textId="77777777" w:rsidR="00581892" w:rsidRPr="00070DBD" w:rsidRDefault="00581892" w:rsidP="003E5789">
            <w:r w:rsidRPr="00070DBD">
              <w:t>Funds are sourced to allow the implementation of appropriate risk reduction measures. Issue referred to Centre (Cap/RP).</w:t>
            </w:r>
          </w:p>
        </w:tc>
        <w:tc>
          <w:tcPr>
            <w:tcW w:w="4734" w:type="dxa"/>
            <w:shd w:val="clear" w:color="auto" w:fill="auto"/>
          </w:tcPr>
          <w:p w14:paraId="6E301DB3" w14:textId="77777777" w:rsidR="00581892" w:rsidRPr="00070DBD" w:rsidRDefault="00581892" w:rsidP="003E5789"/>
        </w:tc>
      </w:tr>
      <w:tr w:rsidR="00070DBD" w:rsidRPr="00070DBD" w14:paraId="204DC4B4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0C4BC990" w14:textId="77777777" w:rsidR="00581892" w:rsidRPr="00070DBD" w:rsidRDefault="00581892" w:rsidP="003E5789">
            <w:r w:rsidRPr="00070DBD">
              <w:t>The risk is to be referred for further scrutiny (complete Stage 4 below).</w:t>
            </w:r>
          </w:p>
        </w:tc>
        <w:tc>
          <w:tcPr>
            <w:tcW w:w="4734" w:type="dxa"/>
            <w:shd w:val="clear" w:color="auto" w:fill="auto"/>
          </w:tcPr>
          <w:p w14:paraId="5280551B" w14:textId="77777777" w:rsidR="00581892" w:rsidRPr="00070DBD" w:rsidRDefault="00581892" w:rsidP="003E5789"/>
        </w:tc>
      </w:tr>
      <w:tr w:rsidR="00070DBD" w:rsidRPr="00070DBD" w14:paraId="67F5A791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627FE356" w14:textId="77777777" w:rsidR="00581892" w:rsidRPr="00070DBD" w:rsidRDefault="00581892" w:rsidP="003E5789">
            <w:bookmarkStart w:id="1" w:name="_Hlk134703177"/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5F41520D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00F4CA72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562A66A0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33AFF91E" w14:textId="77777777" w:rsidR="00581892" w:rsidRPr="00070DBD" w:rsidRDefault="00581892" w:rsidP="003E5789">
            <w:r w:rsidRPr="00070DBD">
              <w:t>Date:</w:t>
            </w:r>
          </w:p>
        </w:tc>
      </w:tr>
      <w:bookmarkEnd w:id="1"/>
      <w:tr w:rsidR="00070DBD" w:rsidRPr="00070DBD" w14:paraId="0ED76C15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</w:tcPr>
          <w:p w14:paraId="4A072306" w14:textId="224167DF" w:rsidR="00581892" w:rsidRPr="00070DBD" w:rsidRDefault="00581892" w:rsidP="003E5789">
            <w:pPr>
              <w:jc w:val="center"/>
            </w:pPr>
            <w:r w:rsidRPr="00070DBD">
              <w:t xml:space="preserve">Stage 4: Operating Centre Director/ESR – Equipment Declaration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2A3D6A6B" w14:textId="77777777" w:rsidTr="003E5789">
        <w:trPr>
          <w:trHeight w:val="5308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55F725A3" w14:textId="72F3C437" w:rsidR="00047A80" w:rsidRPr="00070DBD" w:rsidRDefault="00047A80" w:rsidP="00047A80">
            <w:pPr>
              <w:spacing w:before="240"/>
            </w:pPr>
            <w:r w:rsidRPr="00070DBD">
              <w:t>Formal risk assessment has established that the level of equipment/platform safety and environmental risk presented by the hazard described at Part 1 would not be tolerable in normal circumstances. The evidence demonstrates</w:t>
            </w:r>
            <w:r w:rsidRPr="00047A80">
              <w:rPr>
                <w:vertAlign w:val="superscript"/>
              </w:rPr>
              <w:fldChar w:fldCharType="begin"/>
            </w:r>
            <w:r w:rsidRPr="00047A80">
              <w:rPr>
                <w:vertAlign w:val="superscript"/>
              </w:rPr>
              <w:instrText xml:space="preserve"> NOTEREF _Ref157754943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047A80">
              <w:rPr>
                <w:vertAlign w:val="superscript"/>
              </w:rPr>
            </w:r>
            <w:r w:rsidRPr="00047A80">
              <w:rPr>
                <w:vertAlign w:val="superscript"/>
              </w:rPr>
              <w:fldChar w:fldCharType="separate"/>
            </w:r>
            <w:r w:rsidRPr="00047A80">
              <w:rPr>
                <w:vertAlign w:val="superscript"/>
              </w:rPr>
              <w:t>10</w:t>
            </w:r>
            <w:r w:rsidRPr="00047A80">
              <w:rPr>
                <w:vertAlign w:val="superscript"/>
              </w:rPr>
              <w:fldChar w:fldCharType="end"/>
            </w:r>
            <w:r>
              <w:t xml:space="preserve"> </w:t>
            </w:r>
            <w:r w:rsidRPr="00070DBD">
              <w:t>the risk reduction options which the DE&amp;S equipment/platform project has investigated, and which have been shown to be impracticable due to:</w:t>
            </w:r>
          </w:p>
          <w:p w14:paraId="056BB1EA" w14:textId="77777777" w:rsidR="00047A80" w:rsidRPr="00070DBD" w:rsidRDefault="00047A80" w:rsidP="00047A80">
            <w:pPr>
              <w:pStyle w:val="ListParagraph"/>
              <w:numPr>
                <w:ilvl w:val="0"/>
                <w:numId w:val="7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insufficient funds/resources to implement</w:t>
            </w:r>
            <w:r w:rsidRPr="00070DBD">
              <w:rPr>
                <w:rFonts w:ascii="Arial" w:hAnsi="Arial" w:cs="Arial"/>
              </w:rPr>
              <w:t xml:space="preserve"> and/or</w:t>
            </w:r>
          </w:p>
          <w:p w14:paraId="0F950D5E" w14:textId="77777777" w:rsidR="00047A80" w:rsidRPr="00070DBD" w:rsidRDefault="00047A80" w:rsidP="00047A80">
            <w:pPr>
              <w:pStyle w:val="ListParagraph"/>
              <w:numPr>
                <w:ilvl w:val="0"/>
                <w:numId w:val="7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>the operationally unacceptable delay in implementation.</w:t>
            </w:r>
          </w:p>
          <w:p w14:paraId="7B2097ED" w14:textId="77777777" w:rsidR="00581892" w:rsidRPr="00070DBD" w:rsidRDefault="00581892" w:rsidP="003E5789">
            <w:pPr>
              <w:spacing w:before="240"/>
            </w:pPr>
            <w:r w:rsidRPr="00070DBD">
              <w:t>DE&amp;S is therefore unable to declare that the risks posed by this equipment/platform have been reduced to a level which is ALARP (or environmental equivalent) and tolerable when operated in accordance with its design intent.</w:t>
            </w:r>
          </w:p>
          <w:p w14:paraId="2C715FC0" w14:textId="77777777" w:rsidR="00581892" w:rsidRPr="00070DBD" w:rsidRDefault="00581892" w:rsidP="003E5789">
            <w:pPr>
              <w:spacing w:before="240"/>
            </w:pPr>
            <w:r w:rsidRPr="00070DBD">
              <w:t>This statement constitutes a formal declaration of the level of risk posed by the subject equipment/platform. As the operating authority for the equipment/platform, you may:</w:t>
            </w:r>
          </w:p>
          <w:p w14:paraId="14731DF2" w14:textId="77777777" w:rsidR="00581892" w:rsidRPr="00070DBD" w:rsidRDefault="00581892" w:rsidP="005A335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 xml:space="preserve">Agree the intolerability of the risk and not operate the equipment/platform for the activity giving rise to the high </w:t>
            </w:r>
            <w:proofErr w:type="gramStart"/>
            <w:r w:rsidRPr="00070DBD">
              <w:rPr>
                <w:rFonts w:ascii="Arial" w:hAnsi="Arial" w:cs="Arial"/>
              </w:rPr>
              <w:t>risk;</w:t>
            </w:r>
            <w:proofErr w:type="gramEnd"/>
          </w:p>
          <w:p w14:paraId="1F50948C" w14:textId="77777777" w:rsidR="00581892" w:rsidRPr="00070DBD" w:rsidRDefault="00581892" w:rsidP="005A335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 xml:space="preserve">Accept changes to the operation of the equipment/platform which reduce the level of </w:t>
            </w:r>
            <w:proofErr w:type="gramStart"/>
            <w:r w:rsidRPr="00070DBD">
              <w:rPr>
                <w:rFonts w:ascii="Arial" w:hAnsi="Arial" w:cs="Arial"/>
              </w:rPr>
              <w:t>risk;</w:t>
            </w:r>
            <w:proofErr w:type="gramEnd"/>
          </w:p>
          <w:p w14:paraId="715F8B35" w14:textId="77777777" w:rsidR="00581892" w:rsidRPr="00070DBD" w:rsidRDefault="00581892" w:rsidP="005A335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240" w:after="5" w:line="251" w:lineRule="auto"/>
              <w:contextualSpacing/>
              <w:textAlignment w:val="auto"/>
              <w:rPr>
                <w:rFonts w:ascii="Arial" w:hAnsi="Arial" w:cs="Arial"/>
              </w:rPr>
            </w:pPr>
            <w:r w:rsidRPr="00070DBD">
              <w:rPr>
                <w:rFonts w:ascii="Arial" w:hAnsi="Arial" w:cs="Arial"/>
              </w:rPr>
              <w:t>Agree that the operational imperative justifies the level of risk. You may then wish to refer the risk to a higher level for endorsement.</w:t>
            </w:r>
          </w:p>
          <w:p w14:paraId="796C73FA" w14:textId="77777777" w:rsidR="00581892" w:rsidRPr="00070DBD" w:rsidRDefault="00581892" w:rsidP="003E5789">
            <w:pPr>
              <w:spacing w:before="240"/>
            </w:pPr>
            <w:r w:rsidRPr="00070DBD">
              <w:t>Capability Sponsor (as Senior Responsible Owner for the capability) and DE&amp;S (as the equipment/platform sponsor) must be informed of your decision in writing.</w:t>
            </w:r>
          </w:p>
          <w:p w14:paraId="50AA243F" w14:textId="77777777" w:rsidR="00581892" w:rsidRPr="00070DBD" w:rsidRDefault="00581892" w:rsidP="003E5789">
            <w:pPr>
              <w:spacing w:before="240"/>
              <w:rPr>
                <w:sz w:val="2"/>
                <w:szCs w:val="2"/>
              </w:rPr>
            </w:pPr>
          </w:p>
        </w:tc>
      </w:tr>
      <w:tr w:rsidR="00070DBD" w:rsidRPr="00070DBD" w14:paraId="693044DD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11284312" w14:textId="77777777" w:rsidR="00581892" w:rsidRPr="00070DBD" w:rsidRDefault="00581892" w:rsidP="003E5789">
            <w:r w:rsidRPr="00070DBD">
              <w:lastRenderedPageBreak/>
              <w:t>Name:</w:t>
            </w:r>
          </w:p>
        </w:tc>
        <w:tc>
          <w:tcPr>
            <w:tcW w:w="4734" w:type="dxa"/>
            <w:shd w:val="clear" w:color="auto" w:fill="auto"/>
          </w:tcPr>
          <w:p w14:paraId="50A1C5DB" w14:textId="77777777" w:rsidR="00581892" w:rsidRPr="00070DBD" w:rsidRDefault="00581892" w:rsidP="003E5789">
            <w:r w:rsidRPr="00070DBD">
              <w:t>Signature:</w:t>
            </w:r>
          </w:p>
        </w:tc>
      </w:tr>
      <w:tr w:rsidR="00581892" w:rsidRPr="00070DBD" w14:paraId="180F80A8" w14:textId="77777777" w:rsidTr="003E5789">
        <w:trPr>
          <w:trHeight w:val="964"/>
        </w:trPr>
        <w:tc>
          <w:tcPr>
            <w:tcW w:w="4733" w:type="dxa"/>
            <w:shd w:val="clear" w:color="auto" w:fill="auto"/>
          </w:tcPr>
          <w:p w14:paraId="7BCEB81C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447A049B" w14:textId="77777777" w:rsidR="00581892" w:rsidRPr="00070DBD" w:rsidRDefault="00581892" w:rsidP="003E5789">
            <w:r w:rsidRPr="00070DBD">
              <w:t>Date:</w:t>
            </w:r>
          </w:p>
        </w:tc>
      </w:tr>
    </w:tbl>
    <w:p w14:paraId="1DE8A9C5" w14:textId="2D935459" w:rsidR="005A335A" w:rsidRPr="00070DBD" w:rsidRDefault="005A335A" w:rsidP="00581892">
      <w:pPr>
        <w:tabs>
          <w:tab w:val="center" w:pos="5214"/>
        </w:tabs>
        <w:spacing w:after="4" w:line="249" w:lineRule="auto"/>
      </w:pPr>
    </w:p>
    <w:p w14:paraId="0817A7E3" w14:textId="77777777" w:rsidR="005A335A" w:rsidRPr="00070DBD" w:rsidRDefault="005A335A">
      <w:r w:rsidRPr="00070DBD">
        <w:br w:type="page"/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070DBD" w:rsidRPr="00070DBD" w14:paraId="265B4011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706323A4" w14:textId="2556E7F3" w:rsidR="00581892" w:rsidRPr="00070DBD" w:rsidRDefault="00581892" w:rsidP="003E5789">
            <w:pPr>
              <w:jc w:val="center"/>
            </w:pPr>
            <w:r w:rsidRPr="00070DBD">
              <w:lastRenderedPageBreak/>
              <w:t xml:space="preserve">Part 3 (to be completed by </w:t>
            </w:r>
            <w:r w:rsidR="00666A8E">
              <w:t xml:space="preserve">DE&amp;S </w:t>
            </w:r>
            <w:r w:rsidRPr="00070DBD">
              <w:t>Delivery Duty Holder (DDH)/User)</w:t>
            </w:r>
          </w:p>
        </w:tc>
      </w:tr>
      <w:tr w:rsidR="00070DBD" w:rsidRPr="00070DBD" w14:paraId="0FF6AAA9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2C107F76" w14:textId="064FD3DB" w:rsidR="00581892" w:rsidRPr="00070DBD" w:rsidRDefault="0065622E" w:rsidP="003E5789">
            <w:pPr>
              <w:jc w:val="center"/>
            </w:pPr>
            <w:r>
              <w:t xml:space="preserve">Stage 1: </w:t>
            </w:r>
            <w:r w:rsidR="00581892" w:rsidRPr="00070DBD">
              <w:t xml:space="preserve">DE&amp;S DDH/User Response </w:t>
            </w:r>
            <w:r w:rsidR="00581892"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18773485" w14:textId="77777777" w:rsidTr="003E5789">
        <w:trPr>
          <w:trHeight w:val="325"/>
        </w:trPr>
        <w:tc>
          <w:tcPr>
            <w:tcW w:w="9467" w:type="dxa"/>
            <w:gridSpan w:val="2"/>
            <w:shd w:val="clear" w:color="auto" w:fill="auto"/>
          </w:tcPr>
          <w:p w14:paraId="04FDD23E" w14:textId="42FF81BA" w:rsidR="00581892" w:rsidRPr="00070DBD" w:rsidRDefault="00581892" w:rsidP="003E5789">
            <w:r w:rsidRPr="00070DBD">
              <w:t xml:space="preserve">Based on the evidence provided, the following action is agreed: </w:t>
            </w:r>
          </w:p>
        </w:tc>
      </w:tr>
      <w:tr w:rsidR="00070DBD" w:rsidRPr="00070DBD" w14:paraId="7F402EE1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30269B4C" w14:textId="77777777" w:rsidR="00581892" w:rsidRPr="00070DBD" w:rsidRDefault="00581892" w:rsidP="003E5789">
            <w:r w:rsidRPr="00070DBD">
              <w:t>It is recommended that the equipment/platform be withdrawn from the service giving rise to the high risk.</w:t>
            </w:r>
          </w:p>
        </w:tc>
        <w:tc>
          <w:tcPr>
            <w:tcW w:w="4734" w:type="dxa"/>
            <w:shd w:val="clear" w:color="auto" w:fill="auto"/>
          </w:tcPr>
          <w:p w14:paraId="5420894D" w14:textId="77777777" w:rsidR="00581892" w:rsidRPr="00070DBD" w:rsidRDefault="00581892" w:rsidP="003E5789"/>
        </w:tc>
      </w:tr>
      <w:tr w:rsidR="00070DBD" w:rsidRPr="00070DBD" w14:paraId="60E8C7F5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5C535AC2" w14:textId="77777777" w:rsidR="00581892" w:rsidRPr="00070DBD" w:rsidRDefault="00581892" w:rsidP="003E5789">
            <w:r w:rsidRPr="00070DBD">
              <w:t>Funds are sourced to allow the implementation of appropriate risk reduction measures. Issue referred to Centre (Cap/RP).</w:t>
            </w:r>
          </w:p>
        </w:tc>
        <w:tc>
          <w:tcPr>
            <w:tcW w:w="4734" w:type="dxa"/>
            <w:shd w:val="clear" w:color="auto" w:fill="auto"/>
          </w:tcPr>
          <w:p w14:paraId="04CDA969" w14:textId="77777777" w:rsidR="00581892" w:rsidRPr="00070DBD" w:rsidRDefault="00581892" w:rsidP="003E5789"/>
        </w:tc>
      </w:tr>
      <w:tr w:rsidR="00070DBD" w:rsidRPr="00070DBD" w14:paraId="2681A871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5D4BDF4A" w14:textId="2C9F25F0" w:rsidR="00581892" w:rsidRPr="00070DBD" w:rsidRDefault="00581892" w:rsidP="003E5789">
            <w:r w:rsidRPr="00070DBD">
              <w:t xml:space="preserve">The risk is to be referred for further scrutiny (complete Stage </w:t>
            </w:r>
            <w:r w:rsidR="00975144">
              <w:t>2</w:t>
            </w:r>
            <w:r w:rsidRPr="00070DBD">
              <w:t xml:space="preserve"> below).</w:t>
            </w:r>
          </w:p>
        </w:tc>
        <w:tc>
          <w:tcPr>
            <w:tcW w:w="4734" w:type="dxa"/>
            <w:shd w:val="clear" w:color="auto" w:fill="auto"/>
          </w:tcPr>
          <w:p w14:paraId="42C1F931" w14:textId="77777777" w:rsidR="00581892" w:rsidRPr="00070DBD" w:rsidRDefault="00581892" w:rsidP="003E5789"/>
        </w:tc>
      </w:tr>
      <w:tr w:rsidR="00070DBD" w:rsidRPr="00070DBD" w14:paraId="393921AC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5727B025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289D6504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130791F9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5FCD8771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6AD1F096" w14:textId="77777777" w:rsidR="00581892" w:rsidRPr="00070DBD" w:rsidRDefault="00581892" w:rsidP="003E5789">
            <w:r w:rsidRPr="00070DBD">
              <w:t>Date:</w:t>
            </w:r>
          </w:p>
        </w:tc>
      </w:tr>
      <w:tr w:rsidR="00070DBD" w:rsidRPr="00070DBD" w14:paraId="1DEB5C96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</w:tcPr>
          <w:p w14:paraId="2477AB17" w14:textId="58EFFC72" w:rsidR="00581892" w:rsidRPr="00070DBD" w:rsidRDefault="00581892" w:rsidP="003E5789">
            <w:pPr>
              <w:jc w:val="center"/>
            </w:pPr>
            <w:r w:rsidRPr="00070DBD">
              <w:t xml:space="preserve">Stage </w:t>
            </w:r>
            <w:r w:rsidR="0065622E">
              <w:t>2</w:t>
            </w:r>
            <w:r w:rsidRPr="00070DBD">
              <w:t>:</w:t>
            </w:r>
            <w:r w:rsidR="0065622E">
              <w:t xml:space="preserve"> </w:t>
            </w:r>
            <w:r w:rsidRPr="00070DBD">
              <w:t xml:space="preserve">DE&amp;S DDH/User Referral/Escalation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167AF875" w14:textId="77777777" w:rsidTr="003E5789">
        <w:trPr>
          <w:trHeight w:val="630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694BA80D" w14:textId="77777777" w:rsidR="00581892" w:rsidRPr="00070DBD" w:rsidRDefault="00581892" w:rsidP="003E5789">
            <w:r w:rsidRPr="00070DBD">
              <w:t>This submission constitutes a formal referral/escalation of the risk described in Part 1 Stage 1. The reasons for referral/escalation are fully defined below:</w:t>
            </w:r>
          </w:p>
        </w:tc>
      </w:tr>
      <w:tr w:rsidR="00070DBD" w:rsidRPr="00070DBD" w14:paraId="6863E390" w14:textId="77777777" w:rsidTr="003E5789">
        <w:trPr>
          <w:trHeight w:val="2339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069A4C0B" w14:textId="77777777" w:rsidR="00581892" w:rsidRPr="00070DBD" w:rsidRDefault="00581892" w:rsidP="003E5789"/>
        </w:tc>
      </w:tr>
      <w:tr w:rsidR="00070DBD" w:rsidRPr="00070DBD" w14:paraId="6263AE80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5B1DF389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2714C203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2085EC26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252A544C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63F09B62" w14:textId="77777777" w:rsidR="00581892" w:rsidRPr="00070DBD" w:rsidRDefault="00581892" w:rsidP="003E5789">
            <w:r w:rsidRPr="00070DBD">
              <w:t>Date:</w:t>
            </w:r>
          </w:p>
        </w:tc>
      </w:tr>
    </w:tbl>
    <w:p w14:paraId="4CC136B6" w14:textId="77777777" w:rsidR="00581892" w:rsidRPr="00070DBD" w:rsidRDefault="00581892" w:rsidP="00581892">
      <w:pPr>
        <w:spacing w:after="160" w:line="259" w:lineRule="auto"/>
      </w:pPr>
      <w:r w:rsidRPr="00070DBD">
        <w:br w:type="page"/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070DBD" w:rsidRPr="00070DBD" w14:paraId="1E6C2323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2B5CB3D8" w14:textId="65014539" w:rsidR="00581892" w:rsidRPr="00070DBD" w:rsidRDefault="00581892" w:rsidP="003E5789">
            <w:pPr>
              <w:jc w:val="center"/>
            </w:pPr>
            <w:r w:rsidRPr="00070DBD">
              <w:lastRenderedPageBreak/>
              <w:t xml:space="preserve">Part 4 (to be completed by </w:t>
            </w:r>
            <w:r w:rsidR="00AD766A">
              <w:t xml:space="preserve">DE&amp;S </w:t>
            </w:r>
            <w:r w:rsidRPr="00070DBD">
              <w:t>Operating Duty Holder (ODH)/User)</w:t>
            </w:r>
          </w:p>
        </w:tc>
      </w:tr>
      <w:tr w:rsidR="00070DBD" w:rsidRPr="00070DBD" w14:paraId="115F076A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265E7945" w14:textId="3232BD15" w:rsidR="00581892" w:rsidRPr="00070DBD" w:rsidRDefault="00581892" w:rsidP="003E5789">
            <w:pPr>
              <w:jc w:val="center"/>
            </w:pPr>
            <w:r w:rsidRPr="00070DBD">
              <w:t xml:space="preserve">Stage </w:t>
            </w:r>
            <w:r w:rsidR="00AD766A">
              <w:t>1</w:t>
            </w:r>
            <w:r w:rsidRPr="00070DBD">
              <w:t xml:space="preserve">: DE&amp;S ODH/User Response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36AB3E88" w14:textId="77777777" w:rsidTr="003E5789">
        <w:trPr>
          <w:trHeight w:val="325"/>
        </w:trPr>
        <w:tc>
          <w:tcPr>
            <w:tcW w:w="9467" w:type="dxa"/>
            <w:gridSpan w:val="2"/>
            <w:shd w:val="clear" w:color="auto" w:fill="auto"/>
          </w:tcPr>
          <w:p w14:paraId="05AC1B98" w14:textId="77777777" w:rsidR="00581892" w:rsidRPr="00070DBD" w:rsidRDefault="00581892" w:rsidP="003E5789">
            <w:r w:rsidRPr="00070DBD">
              <w:t xml:space="preserve">Based on the evidence provided, the following action is agreed: </w:t>
            </w:r>
          </w:p>
        </w:tc>
      </w:tr>
      <w:tr w:rsidR="00070DBD" w:rsidRPr="00070DBD" w14:paraId="63640DDD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628AB69B" w14:textId="77777777" w:rsidR="00581892" w:rsidRPr="00070DBD" w:rsidRDefault="00581892" w:rsidP="003E5789">
            <w:r w:rsidRPr="00070DBD">
              <w:t>The risk is not tolerable, and the equipment/platform must not be operated for the service giving rise to the high risk until additional mitigation is identified and introduced</w:t>
            </w:r>
          </w:p>
        </w:tc>
        <w:tc>
          <w:tcPr>
            <w:tcW w:w="4734" w:type="dxa"/>
            <w:shd w:val="clear" w:color="auto" w:fill="auto"/>
          </w:tcPr>
          <w:p w14:paraId="7E8C31EB" w14:textId="77777777" w:rsidR="00581892" w:rsidRPr="00070DBD" w:rsidRDefault="00581892" w:rsidP="003E5789"/>
        </w:tc>
      </w:tr>
      <w:tr w:rsidR="00070DBD" w:rsidRPr="00070DBD" w14:paraId="1B1A6D82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1074BD1E" w14:textId="77777777" w:rsidR="00581892" w:rsidRPr="00070DBD" w:rsidRDefault="00581892" w:rsidP="003E5789">
            <w:r w:rsidRPr="00070DBD">
              <w:t xml:space="preserve">The following changes which will reduce the level of risk posed by the equipment/platform are to be introduced. The submission is </w:t>
            </w:r>
            <w:proofErr w:type="gramStart"/>
            <w:r w:rsidRPr="00070DBD">
              <w:t>referred back</w:t>
            </w:r>
            <w:proofErr w:type="gramEnd"/>
            <w:r w:rsidRPr="00070DBD">
              <w:t xml:space="preserve"> to the DT/PSEC for an assessment of consequent risk.</w:t>
            </w:r>
          </w:p>
        </w:tc>
        <w:tc>
          <w:tcPr>
            <w:tcW w:w="4734" w:type="dxa"/>
            <w:shd w:val="clear" w:color="auto" w:fill="auto"/>
          </w:tcPr>
          <w:p w14:paraId="6987D59A" w14:textId="77777777" w:rsidR="00581892" w:rsidRPr="00070DBD" w:rsidRDefault="00581892" w:rsidP="003E5789"/>
        </w:tc>
      </w:tr>
      <w:tr w:rsidR="00070DBD" w:rsidRPr="00070DBD" w14:paraId="0F2140AA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5FE7D1AB" w14:textId="75CDE478" w:rsidR="00581892" w:rsidRPr="00070DBD" w:rsidRDefault="00581892" w:rsidP="003E5789">
            <w:r w:rsidRPr="00070DBD">
              <w:t xml:space="preserve">There is an operational justification for tolerating the assessed level of risk and the submission is referred for </w:t>
            </w:r>
            <w:r w:rsidR="00087210">
              <w:t>S</w:t>
            </w:r>
            <w:r w:rsidR="00507E60">
              <w:t>enior Delivery Holder</w:t>
            </w:r>
            <w:r w:rsidRPr="00070DBD">
              <w:t xml:space="preserve"> level scrutiny (complete Stage </w:t>
            </w:r>
            <w:r w:rsidR="00AD766A">
              <w:t>2</w:t>
            </w:r>
            <w:r w:rsidRPr="00070DBD">
              <w:t xml:space="preserve"> below).</w:t>
            </w:r>
          </w:p>
        </w:tc>
        <w:tc>
          <w:tcPr>
            <w:tcW w:w="4734" w:type="dxa"/>
            <w:shd w:val="clear" w:color="auto" w:fill="auto"/>
          </w:tcPr>
          <w:p w14:paraId="5B6364DC" w14:textId="77777777" w:rsidR="00581892" w:rsidRPr="00070DBD" w:rsidRDefault="00581892" w:rsidP="003E5789"/>
        </w:tc>
      </w:tr>
      <w:tr w:rsidR="00070DBD" w:rsidRPr="00070DBD" w14:paraId="6B10C933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09BA6D16" w14:textId="77777777" w:rsidR="00581892" w:rsidRPr="00070DBD" w:rsidRDefault="00581892" w:rsidP="003E5789">
            <w:r w:rsidRPr="00070DBD">
              <w:t>Tolerate the risk because it is within DE&amp;S guidelines and my delegated authority.</w:t>
            </w:r>
          </w:p>
        </w:tc>
        <w:tc>
          <w:tcPr>
            <w:tcW w:w="4734" w:type="dxa"/>
            <w:shd w:val="clear" w:color="auto" w:fill="auto"/>
          </w:tcPr>
          <w:p w14:paraId="4FF7A8BA" w14:textId="77777777" w:rsidR="00581892" w:rsidRPr="00070DBD" w:rsidRDefault="00581892" w:rsidP="003E5789"/>
        </w:tc>
      </w:tr>
      <w:tr w:rsidR="00070DBD" w:rsidRPr="00070DBD" w14:paraId="312C5F8E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7E039D5D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6BB8F217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646AB464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0E5AA687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46B337A6" w14:textId="77777777" w:rsidR="00581892" w:rsidRPr="00070DBD" w:rsidRDefault="00581892" w:rsidP="003E5789">
            <w:r w:rsidRPr="00070DBD">
              <w:t>Date:</w:t>
            </w:r>
          </w:p>
        </w:tc>
      </w:tr>
      <w:tr w:rsidR="00070DBD" w:rsidRPr="00070DBD" w14:paraId="0633F506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</w:tcPr>
          <w:p w14:paraId="6C975F67" w14:textId="7E7E3471" w:rsidR="00581892" w:rsidRPr="00070DBD" w:rsidRDefault="00581892" w:rsidP="003E5789">
            <w:pPr>
              <w:jc w:val="center"/>
            </w:pPr>
            <w:r w:rsidRPr="00070DBD">
              <w:t xml:space="preserve">Stage </w:t>
            </w:r>
            <w:r w:rsidR="00AD766A">
              <w:t>2</w:t>
            </w:r>
            <w:r w:rsidRPr="00070DBD">
              <w:t xml:space="preserve">: DE&amp;S ODH/User Referral/Escalation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772E8B15" w14:textId="77777777" w:rsidTr="003E5789">
        <w:trPr>
          <w:trHeight w:val="630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124B8B60" w14:textId="77777777" w:rsidR="00581892" w:rsidRPr="00070DBD" w:rsidRDefault="00581892" w:rsidP="003E5789">
            <w:r w:rsidRPr="00070DBD">
              <w:t>This submission constitutes a formal referral/escalation of the risk described in Part 1 Stage 1 above. The reasons for referral/escalation are defined below:</w:t>
            </w:r>
          </w:p>
        </w:tc>
      </w:tr>
      <w:tr w:rsidR="00070DBD" w:rsidRPr="00070DBD" w14:paraId="7A229797" w14:textId="77777777" w:rsidTr="003E5789">
        <w:trPr>
          <w:trHeight w:val="2339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4F9AA116" w14:textId="77777777" w:rsidR="00581892" w:rsidRPr="00070DBD" w:rsidRDefault="00581892" w:rsidP="003E5789"/>
        </w:tc>
      </w:tr>
      <w:tr w:rsidR="00070DBD" w:rsidRPr="00070DBD" w14:paraId="0AE8D359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1C1E6A74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55E69B83" w14:textId="77777777" w:rsidR="00581892" w:rsidRPr="00070DBD" w:rsidRDefault="00581892" w:rsidP="003E5789">
            <w:r w:rsidRPr="00070DBD">
              <w:t>Signature:</w:t>
            </w:r>
          </w:p>
        </w:tc>
      </w:tr>
      <w:tr w:rsidR="00581892" w:rsidRPr="00070DBD" w14:paraId="740267E0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2100C03F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34DBEC3B" w14:textId="77777777" w:rsidR="00581892" w:rsidRPr="00070DBD" w:rsidRDefault="00581892" w:rsidP="003E5789">
            <w:r w:rsidRPr="00070DBD">
              <w:t>Date:</w:t>
            </w:r>
          </w:p>
        </w:tc>
      </w:tr>
    </w:tbl>
    <w:p w14:paraId="1B57F16A" w14:textId="77777777" w:rsidR="00581892" w:rsidRPr="00070DBD" w:rsidRDefault="00581892" w:rsidP="00581892">
      <w:pPr>
        <w:spacing w:line="259" w:lineRule="auto"/>
        <w:rPr>
          <w:b/>
          <w:sz w:val="20"/>
          <w:u w:val="single" w:color="000000"/>
        </w:rPr>
      </w:pPr>
    </w:p>
    <w:p w14:paraId="17D53EDC" w14:textId="77777777" w:rsidR="00581892" w:rsidRPr="00070DBD" w:rsidRDefault="00581892" w:rsidP="00581892">
      <w:pPr>
        <w:spacing w:after="160" w:line="259" w:lineRule="auto"/>
        <w:rPr>
          <w:b/>
          <w:sz w:val="20"/>
          <w:u w:val="single" w:color="000000"/>
        </w:rPr>
      </w:pPr>
      <w:r w:rsidRPr="00070DBD">
        <w:rPr>
          <w:b/>
          <w:sz w:val="20"/>
          <w:u w:val="single" w:color="000000"/>
        </w:rPr>
        <w:br w:type="page"/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070DBD" w:rsidRPr="00070DBD" w14:paraId="2B56F010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6AD93F1B" w14:textId="4B289531" w:rsidR="00581892" w:rsidRPr="00070DBD" w:rsidRDefault="00581892" w:rsidP="003E5789">
            <w:pPr>
              <w:jc w:val="center"/>
            </w:pPr>
            <w:r w:rsidRPr="00070DBD">
              <w:lastRenderedPageBreak/>
              <w:t xml:space="preserve">Part 5 (to be completed by </w:t>
            </w:r>
            <w:r w:rsidR="0098255F">
              <w:t>DE&amp;S</w:t>
            </w:r>
            <w:r w:rsidRPr="00070DBD">
              <w:t xml:space="preserve"> Senior Delivery Holder (SDH))</w:t>
            </w:r>
          </w:p>
        </w:tc>
      </w:tr>
      <w:tr w:rsidR="00070DBD" w:rsidRPr="00070DBD" w14:paraId="46FC0563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5735D367" w14:textId="3893B57B" w:rsidR="00581892" w:rsidRPr="00070DBD" w:rsidRDefault="00581892" w:rsidP="003E5789">
            <w:pPr>
              <w:jc w:val="center"/>
            </w:pPr>
            <w:r w:rsidRPr="00070DBD">
              <w:t xml:space="preserve">Stage </w:t>
            </w:r>
            <w:r w:rsidR="003C1BCB">
              <w:t>1</w:t>
            </w:r>
            <w:r w:rsidRPr="00070DBD">
              <w:t xml:space="preserve">: DE&amp;S SDH Response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16D38FDD" w14:textId="77777777" w:rsidTr="003E5789">
        <w:trPr>
          <w:trHeight w:val="325"/>
        </w:trPr>
        <w:tc>
          <w:tcPr>
            <w:tcW w:w="9467" w:type="dxa"/>
            <w:gridSpan w:val="2"/>
            <w:shd w:val="clear" w:color="auto" w:fill="auto"/>
          </w:tcPr>
          <w:p w14:paraId="4D67812E" w14:textId="77777777" w:rsidR="00581892" w:rsidRPr="00070DBD" w:rsidRDefault="00581892" w:rsidP="003E5789">
            <w:r w:rsidRPr="00070DBD">
              <w:t xml:space="preserve">Based on the evidence provided, the following action is agreed: </w:t>
            </w:r>
          </w:p>
        </w:tc>
      </w:tr>
      <w:tr w:rsidR="00070DBD" w:rsidRPr="00070DBD" w14:paraId="688B8DB8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4D42D612" w14:textId="77777777" w:rsidR="00581892" w:rsidRPr="00070DBD" w:rsidRDefault="00581892" w:rsidP="003E5789">
            <w:r w:rsidRPr="00070DBD">
              <w:t>The equipment/platform must not be operated for the service giving rise to the high risk until additional mitigation is identified and introduced.</w:t>
            </w:r>
          </w:p>
        </w:tc>
        <w:tc>
          <w:tcPr>
            <w:tcW w:w="4734" w:type="dxa"/>
            <w:shd w:val="clear" w:color="auto" w:fill="auto"/>
          </w:tcPr>
          <w:p w14:paraId="181B40A4" w14:textId="77777777" w:rsidR="00581892" w:rsidRPr="00070DBD" w:rsidRDefault="00581892" w:rsidP="003E5789"/>
        </w:tc>
      </w:tr>
      <w:tr w:rsidR="00070DBD" w:rsidRPr="00070DBD" w14:paraId="007BB0ED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4CC8CA3F" w14:textId="77777777" w:rsidR="00581892" w:rsidRPr="00070DBD" w:rsidRDefault="00581892" w:rsidP="003E5789">
            <w:r w:rsidRPr="00070DBD">
              <w:t>The following changes will be introduced to reduce the level of risk posed by the equipment/platform. This decision should be referred/escalated back to the DT/PSEC for assessment of consequent risk.</w:t>
            </w:r>
          </w:p>
        </w:tc>
        <w:tc>
          <w:tcPr>
            <w:tcW w:w="4734" w:type="dxa"/>
            <w:shd w:val="clear" w:color="auto" w:fill="auto"/>
          </w:tcPr>
          <w:p w14:paraId="4E03BD22" w14:textId="77777777" w:rsidR="00581892" w:rsidRPr="00070DBD" w:rsidRDefault="00581892" w:rsidP="003E5789"/>
        </w:tc>
      </w:tr>
      <w:tr w:rsidR="00070DBD" w:rsidRPr="00070DBD" w14:paraId="5BAB71DC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243F12F8" w14:textId="61AFA200" w:rsidR="00581892" w:rsidRPr="00070DBD" w:rsidRDefault="00581892" w:rsidP="003E5789">
            <w:r w:rsidRPr="00070DBD">
              <w:t xml:space="preserve">The operational imperative justifies the level of risk and Ministers will be informed (complete Stage </w:t>
            </w:r>
            <w:r w:rsidR="0098255F">
              <w:t>2</w:t>
            </w:r>
            <w:r w:rsidRPr="00070DBD">
              <w:t xml:space="preserve"> below).</w:t>
            </w:r>
          </w:p>
        </w:tc>
        <w:tc>
          <w:tcPr>
            <w:tcW w:w="4734" w:type="dxa"/>
            <w:shd w:val="clear" w:color="auto" w:fill="auto"/>
          </w:tcPr>
          <w:p w14:paraId="22C787A4" w14:textId="77777777" w:rsidR="00581892" w:rsidRPr="00070DBD" w:rsidRDefault="00581892" w:rsidP="003E5789"/>
        </w:tc>
      </w:tr>
      <w:tr w:rsidR="00070DBD" w:rsidRPr="00070DBD" w14:paraId="7A3733E1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5B3BEDDC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2520E67E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36B878DD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32CE4336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2DF54DDA" w14:textId="77777777" w:rsidR="00581892" w:rsidRPr="00070DBD" w:rsidRDefault="00581892" w:rsidP="003E5789">
            <w:r w:rsidRPr="00070DBD">
              <w:t>Date:</w:t>
            </w:r>
          </w:p>
        </w:tc>
      </w:tr>
      <w:tr w:rsidR="00070DBD" w:rsidRPr="00070DBD" w14:paraId="7E789C7B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</w:tcPr>
          <w:p w14:paraId="5E0199DD" w14:textId="3A68F424" w:rsidR="00581892" w:rsidRPr="00070DBD" w:rsidRDefault="00581892" w:rsidP="003E5789">
            <w:pPr>
              <w:jc w:val="center"/>
            </w:pPr>
            <w:r w:rsidRPr="00070DBD">
              <w:t xml:space="preserve">Stage </w:t>
            </w:r>
            <w:r w:rsidR="003C1BCB">
              <w:t>2</w:t>
            </w:r>
            <w:r w:rsidRPr="00070DBD">
              <w:t>: DE&amp;S SDH</w:t>
            </w:r>
            <w:r w:rsidR="005B63F4">
              <w:t xml:space="preserve"> </w:t>
            </w:r>
            <w:r w:rsidRPr="00070DBD">
              <w:t xml:space="preserve">Referral/Escalation </w:t>
            </w:r>
            <w:r w:rsidRPr="00070DBD">
              <w:rPr>
                <w:highlight w:val="yellow"/>
              </w:rPr>
              <w:t>(where applicable)</w:t>
            </w:r>
          </w:p>
        </w:tc>
      </w:tr>
      <w:tr w:rsidR="00070DBD" w:rsidRPr="00070DBD" w14:paraId="5BEEC6A9" w14:textId="77777777" w:rsidTr="003E5789">
        <w:trPr>
          <w:trHeight w:val="630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74181BC8" w14:textId="77777777" w:rsidR="00581892" w:rsidRPr="00070DBD" w:rsidRDefault="00581892" w:rsidP="003E5789">
            <w:r w:rsidRPr="00070DBD">
              <w:t>I notify you of my decision described in Part 1 Stage 1 above. The reasons for notification are defined below:</w:t>
            </w:r>
          </w:p>
        </w:tc>
      </w:tr>
      <w:tr w:rsidR="00070DBD" w:rsidRPr="00070DBD" w14:paraId="529D263A" w14:textId="77777777" w:rsidTr="003E5789">
        <w:trPr>
          <w:trHeight w:val="2339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724816BC" w14:textId="77777777" w:rsidR="00581892" w:rsidRPr="00070DBD" w:rsidRDefault="00581892" w:rsidP="003E5789"/>
        </w:tc>
      </w:tr>
      <w:tr w:rsidR="00070DBD" w:rsidRPr="00070DBD" w14:paraId="64820879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71D069B1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63739758" w14:textId="77777777" w:rsidR="00581892" w:rsidRPr="00070DBD" w:rsidRDefault="00581892" w:rsidP="003E5789">
            <w:r w:rsidRPr="00070DBD">
              <w:t>Signature:</w:t>
            </w:r>
          </w:p>
        </w:tc>
      </w:tr>
      <w:tr w:rsidR="00581892" w:rsidRPr="00070DBD" w14:paraId="33FA8C3C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6B8BED4F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721BEA5B" w14:textId="77777777" w:rsidR="00581892" w:rsidRPr="00070DBD" w:rsidRDefault="00581892" w:rsidP="003E5789">
            <w:r w:rsidRPr="00070DBD">
              <w:t>Date:</w:t>
            </w:r>
          </w:p>
        </w:tc>
      </w:tr>
    </w:tbl>
    <w:p w14:paraId="2DE2B848" w14:textId="77777777" w:rsidR="00581892" w:rsidRPr="00070DBD" w:rsidRDefault="00581892" w:rsidP="00581892">
      <w:pPr>
        <w:spacing w:line="259" w:lineRule="auto"/>
        <w:rPr>
          <w:b/>
          <w:sz w:val="20"/>
          <w:u w:val="single" w:color="000000"/>
        </w:rPr>
      </w:pPr>
    </w:p>
    <w:p w14:paraId="6DC47DDE" w14:textId="77777777" w:rsidR="00581892" w:rsidRPr="00070DBD" w:rsidRDefault="00581892" w:rsidP="00581892">
      <w:pPr>
        <w:spacing w:after="160" w:line="259" w:lineRule="auto"/>
        <w:rPr>
          <w:b/>
          <w:sz w:val="20"/>
          <w:u w:val="single" w:color="000000"/>
        </w:rPr>
      </w:pPr>
      <w:r w:rsidRPr="00070DBD">
        <w:rPr>
          <w:b/>
          <w:sz w:val="20"/>
          <w:u w:val="single" w:color="000000"/>
        </w:rPr>
        <w:br w:type="page"/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070DBD" w:rsidRPr="00070DBD" w14:paraId="57C6826E" w14:textId="77777777" w:rsidTr="003E5789">
        <w:trPr>
          <w:trHeight w:val="323"/>
        </w:trPr>
        <w:tc>
          <w:tcPr>
            <w:tcW w:w="9467" w:type="dxa"/>
            <w:gridSpan w:val="2"/>
            <w:shd w:val="clear" w:color="auto" w:fill="9CC2E5" w:themeFill="accent5" w:themeFillTint="99"/>
            <w:vAlign w:val="center"/>
          </w:tcPr>
          <w:p w14:paraId="261D9414" w14:textId="77777777" w:rsidR="00581892" w:rsidRPr="00070DBD" w:rsidRDefault="00581892" w:rsidP="003E5789">
            <w:pPr>
              <w:jc w:val="center"/>
            </w:pPr>
            <w:r w:rsidRPr="00070DBD">
              <w:lastRenderedPageBreak/>
              <w:t>Part 6: Ministerial Response</w:t>
            </w:r>
          </w:p>
        </w:tc>
      </w:tr>
      <w:tr w:rsidR="00070DBD" w:rsidRPr="00070DBD" w14:paraId="46FC94FF" w14:textId="77777777" w:rsidTr="003E5789">
        <w:trPr>
          <w:trHeight w:val="325"/>
        </w:trPr>
        <w:tc>
          <w:tcPr>
            <w:tcW w:w="9467" w:type="dxa"/>
            <w:gridSpan w:val="2"/>
            <w:shd w:val="clear" w:color="auto" w:fill="auto"/>
          </w:tcPr>
          <w:p w14:paraId="75869484" w14:textId="77777777" w:rsidR="00581892" w:rsidRPr="00070DBD" w:rsidRDefault="00581892" w:rsidP="003E5789">
            <w:r w:rsidRPr="00070DBD">
              <w:t xml:space="preserve">Based on the evidence provided, the Minister: </w:t>
            </w:r>
          </w:p>
        </w:tc>
      </w:tr>
      <w:tr w:rsidR="00070DBD" w:rsidRPr="00070DBD" w14:paraId="5F069A32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62ECDD04" w14:textId="77777777" w:rsidR="00581892" w:rsidRPr="00070DBD" w:rsidRDefault="00581892" w:rsidP="003E5789">
            <w:r w:rsidRPr="00070DBD">
              <w:t>Notes that the operational imperative justifies that the level of risk is tolerated, but action must continue to identify appropriate risk reduction measures.</w:t>
            </w:r>
          </w:p>
        </w:tc>
        <w:tc>
          <w:tcPr>
            <w:tcW w:w="4734" w:type="dxa"/>
            <w:shd w:val="clear" w:color="auto" w:fill="auto"/>
          </w:tcPr>
          <w:p w14:paraId="33E7CF40" w14:textId="77777777" w:rsidR="00581892" w:rsidRPr="00070DBD" w:rsidRDefault="00581892" w:rsidP="003E5789"/>
        </w:tc>
      </w:tr>
      <w:tr w:rsidR="00070DBD" w:rsidRPr="00070DBD" w14:paraId="011C0D4A" w14:textId="77777777" w:rsidTr="003E5789">
        <w:trPr>
          <w:trHeight w:val="958"/>
        </w:trPr>
        <w:tc>
          <w:tcPr>
            <w:tcW w:w="4733" w:type="dxa"/>
            <w:shd w:val="clear" w:color="auto" w:fill="auto"/>
            <w:vAlign w:val="center"/>
          </w:tcPr>
          <w:p w14:paraId="1B56691A" w14:textId="77777777" w:rsidR="00581892" w:rsidRPr="00070DBD" w:rsidRDefault="00581892" w:rsidP="003E5789">
            <w:r w:rsidRPr="00070DBD">
              <w:t>Does not agree that the operational imperative justifies that the level of risk is tolerable, and action must continue to identify appropriate risk reduction measures.</w:t>
            </w:r>
          </w:p>
        </w:tc>
        <w:tc>
          <w:tcPr>
            <w:tcW w:w="4734" w:type="dxa"/>
            <w:shd w:val="clear" w:color="auto" w:fill="auto"/>
          </w:tcPr>
          <w:p w14:paraId="5D0AC45D" w14:textId="77777777" w:rsidR="00581892" w:rsidRPr="00070DBD" w:rsidRDefault="00581892" w:rsidP="003E5789"/>
        </w:tc>
      </w:tr>
      <w:tr w:rsidR="00070DBD" w:rsidRPr="00070DBD" w14:paraId="760BB59A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2C3679C5" w14:textId="77777777" w:rsidR="00581892" w:rsidRPr="00070DBD" w:rsidRDefault="00581892" w:rsidP="003E5789">
            <w:r w:rsidRPr="00070DBD">
              <w:t>Name:</w:t>
            </w:r>
          </w:p>
        </w:tc>
        <w:tc>
          <w:tcPr>
            <w:tcW w:w="4734" w:type="dxa"/>
            <w:shd w:val="clear" w:color="auto" w:fill="auto"/>
          </w:tcPr>
          <w:p w14:paraId="40EA42A6" w14:textId="77777777" w:rsidR="00581892" w:rsidRPr="00070DBD" w:rsidRDefault="00581892" w:rsidP="003E5789">
            <w:r w:rsidRPr="00070DBD">
              <w:t>Signature:</w:t>
            </w:r>
          </w:p>
        </w:tc>
      </w:tr>
      <w:tr w:rsidR="00070DBD" w:rsidRPr="00070DBD" w14:paraId="3716F939" w14:textId="77777777" w:rsidTr="003E5789">
        <w:trPr>
          <w:trHeight w:val="958"/>
        </w:trPr>
        <w:tc>
          <w:tcPr>
            <w:tcW w:w="4733" w:type="dxa"/>
            <w:shd w:val="clear" w:color="auto" w:fill="auto"/>
          </w:tcPr>
          <w:p w14:paraId="3A42CEA1" w14:textId="77777777" w:rsidR="00581892" w:rsidRPr="00070DBD" w:rsidRDefault="00581892" w:rsidP="003E5789">
            <w:r w:rsidRPr="00070DBD">
              <w:t>Position:</w:t>
            </w:r>
          </w:p>
        </w:tc>
        <w:tc>
          <w:tcPr>
            <w:tcW w:w="4734" w:type="dxa"/>
            <w:shd w:val="clear" w:color="auto" w:fill="auto"/>
          </w:tcPr>
          <w:p w14:paraId="2FFDCFBB" w14:textId="77777777" w:rsidR="00581892" w:rsidRPr="00070DBD" w:rsidRDefault="00581892" w:rsidP="003E5789">
            <w:r w:rsidRPr="00070DBD">
              <w:t>Date:</w:t>
            </w:r>
          </w:p>
        </w:tc>
      </w:tr>
    </w:tbl>
    <w:p w14:paraId="0763D3B5" w14:textId="77777777" w:rsidR="00581892" w:rsidRPr="00581892" w:rsidRDefault="00581892" w:rsidP="00581892">
      <w:pPr>
        <w:spacing w:after="105" w:line="259" w:lineRule="auto"/>
        <w:jc w:val="center"/>
        <w:rPr>
          <w:b/>
          <w:sz w:val="20"/>
          <w:u w:val="single" w:color="000000"/>
        </w:rPr>
      </w:pPr>
    </w:p>
    <w:p w14:paraId="08971580" w14:textId="77777777" w:rsidR="00581892" w:rsidRPr="00581892" w:rsidRDefault="00581892" w:rsidP="00BC130D">
      <w:pPr>
        <w:rPr>
          <w:lang w:val="en-US" w:bidi="hi-IN"/>
        </w:rPr>
      </w:pPr>
    </w:p>
    <w:sectPr w:rsidR="00581892" w:rsidRPr="00581892" w:rsidSect="00CD4CB8">
      <w:footerReference w:type="default" r:id="rId11"/>
      <w:endnotePr>
        <w:numFmt w:val="decimal"/>
      </w:endnotePr>
      <w:pgSz w:w="11907" w:h="16840" w:code="9"/>
      <w:pgMar w:top="1134" w:right="1134" w:bottom="1134" w:left="113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8F47" w14:textId="77777777" w:rsidR="00E9631B" w:rsidRDefault="00E9631B">
      <w:r>
        <w:separator/>
      </w:r>
    </w:p>
  </w:endnote>
  <w:endnote w:type="continuationSeparator" w:id="0">
    <w:p w14:paraId="6EDDA644" w14:textId="77777777" w:rsidR="00E9631B" w:rsidRDefault="00E9631B">
      <w:r>
        <w:continuationSeparator/>
      </w:r>
    </w:p>
  </w:endnote>
  <w:endnote w:type="continuationNotice" w:id="1">
    <w:p w14:paraId="6B90F033" w14:textId="77777777" w:rsidR="00E9631B" w:rsidRDefault="00E96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CD4CB8" w14:paraId="1903EE0A" w14:textId="77777777" w:rsidTr="003E5789">
      <w:tc>
        <w:tcPr>
          <w:tcW w:w="3209" w:type="dxa"/>
        </w:tcPr>
        <w:p w14:paraId="0F213DC1" w14:textId="5A881E8F" w:rsidR="00CD4CB8" w:rsidRPr="00543770" w:rsidRDefault="00CD4CB8" w:rsidP="00CD4CB8">
          <w:pPr>
            <w:pStyle w:val="Footer"/>
            <w:rPr>
              <w:color w:val="FF0000"/>
              <w:sz w:val="16"/>
              <w:szCs w:val="16"/>
            </w:rPr>
          </w:pPr>
          <w:r w:rsidRPr="00D97338">
            <w:rPr>
              <w:sz w:val="16"/>
              <w:szCs w:val="16"/>
            </w:rPr>
            <w:t xml:space="preserve">Date of Issue: </w:t>
          </w:r>
          <w:r w:rsidR="00D83DC6">
            <w:rPr>
              <w:sz w:val="16"/>
              <w:szCs w:val="16"/>
            </w:rPr>
            <w:t>April</w:t>
          </w:r>
          <w:r w:rsidR="002B3BC8">
            <w:rPr>
              <w:sz w:val="16"/>
              <w:szCs w:val="16"/>
            </w:rPr>
            <w:t xml:space="preserve"> 202</w:t>
          </w:r>
          <w:r w:rsidR="00062D9D">
            <w:rPr>
              <w:sz w:val="16"/>
              <w:szCs w:val="16"/>
            </w:rPr>
            <w:t>4</w:t>
          </w:r>
        </w:p>
      </w:tc>
      <w:tc>
        <w:tcPr>
          <w:tcW w:w="3210" w:type="dxa"/>
        </w:tcPr>
        <w:p w14:paraId="094ABC87" w14:textId="77777777" w:rsidR="00CD4CB8" w:rsidRDefault="00CD4CB8" w:rsidP="00CD4CB8">
          <w:pPr>
            <w:pStyle w:val="Footer"/>
          </w:pPr>
          <w:r w:rsidRPr="00FC7AC8">
            <w:rPr>
              <w:sz w:val="16"/>
              <w:szCs w:val="16"/>
            </w:rPr>
            <w:t>Uncontrolled Document when printed</w:t>
          </w:r>
        </w:p>
      </w:tc>
      <w:tc>
        <w:tcPr>
          <w:tcW w:w="3210" w:type="dxa"/>
        </w:tcPr>
        <w:p w14:paraId="132F4F5A" w14:textId="190624E3" w:rsidR="00CD4CB8" w:rsidRDefault="00CD4CB8" w:rsidP="00CD4CB8">
          <w:pPr>
            <w:pStyle w:val="Footer"/>
          </w:pPr>
          <w:r w:rsidRPr="00543770">
            <w:rPr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</w:t>
          </w:r>
          <w:r w:rsidR="00077E3A">
            <w:rPr>
              <w:sz w:val="16"/>
              <w:szCs w:val="16"/>
            </w:rPr>
            <w:t>3.</w:t>
          </w:r>
          <w:r w:rsidR="00941E1F">
            <w:rPr>
              <w:sz w:val="16"/>
              <w:szCs w:val="16"/>
            </w:rPr>
            <w:t>1</w:t>
          </w:r>
        </w:p>
      </w:tc>
    </w:tr>
  </w:tbl>
  <w:p w14:paraId="0D3DEAFA" w14:textId="08015327" w:rsidR="00066D54" w:rsidRPr="00416C0F" w:rsidRDefault="00066D54">
    <w:pPr>
      <w:pStyle w:val="Footer"/>
      <w:jc w:val="center"/>
      <w:rPr>
        <w:caps/>
        <w:noProof/>
        <w:sz w:val="20"/>
        <w:szCs w:val="20"/>
      </w:rPr>
    </w:pPr>
    <w:r w:rsidRPr="00416C0F">
      <w:rPr>
        <w:caps/>
        <w:sz w:val="20"/>
        <w:szCs w:val="20"/>
      </w:rPr>
      <w:fldChar w:fldCharType="begin"/>
    </w:r>
    <w:r w:rsidRPr="00416C0F">
      <w:rPr>
        <w:caps/>
        <w:sz w:val="20"/>
        <w:szCs w:val="20"/>
      </w:rPr>
      <w:instrText xml:space="preserve"> PAGE   \* MERGEFORMAT </w:instrText>
    </w:r>
    <w:r w:rsidRPr="00416C0F">
      <w:rPr>
        <w:caps/>
        <w:sz w:val="20"/>
        <w:szCs w:val="20"/>
      </w:rPr>
      <w:fldChar w:fldCharType="separate"/>
    </w:r>
    <w:r w:rsidRPr="00416C0F">
      <w:rPr>
        <w:caps/>
        <w:noProof/>
        <w:sz w:val="20"/>
        <w:szCs w:val="20"/>
      </w:rPr>
      <w:t>2</w:t>
    </w:r>
    <w:r w:rsidRPr="00416C0F">
      <w:rPr>
        <w:caps/>
        <w:noProof/>
        <w:sz w:val="20"/>
        <w:szCs w:val="20"/>
      </w:rPr>
      <w:fldChar w:fldCharType="end"/>
    </w:r>
  </w:p>
  <w:p w14:paraId="6FA5F975" w14:textId="0E1C702B" w:rsidR="00E34F73" w:rsidRDefault="00E34F73" w:rsidP="005A3264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46C1" w14:textId="77777777" w:rsidR="00E9631B" w:rsidRDefault="00E9631B">
      <w:r>
        <w:separator/>
      </w:r>
    </w:p>
  </w:footnote>
  <w:footnote w:type="continuationSeparator" w:id="0">
    <w:p w14:paraId="0AE065B2" w14:textId="77777777" w:rsidR="00E9631B" w:rsidRDefault="00E9631B">
      <w:r>
        <w:continuationSeparator/>
      </w:r>
    </w:p>
  </w:footnote>
  <w:footnote w:type="continuationNotice" w:id="1">
    <w:p w14:paraId="6043A50B" w14:textId="77777777" w:rsidR="00E9631B" w:rsidRDefault="00E9631B"/>
  </w:footnote>
  <w:footnote w:id="2">
    <w:p w14:paraId="265C2255" w14:textId="2262DC47" w:rsidR="00584DCF" w:rsidRPr="00096FFF" w:rsidRDefault="00584DCF">
      <w:pPr>
        <w:pStyle w:val="FootnoteText"/>
        <w:rPr>
          <w:sz w:val="16"/>
          <w:szCs w:val="16"/>
        </w:rPr>
      </w:pPr>
      <w:r w:rsidRPr="00096FFF">
        <w:rPr>
          <w:rStyle w:val="FootnoteReference"/>
          <w:sz w:val="16"/>
          <w:szCs w:val="16"/>
        </w:rPr>
        <w:footnoteRef/>
      </w:r>
      <w:r w:rsidRPr="00480B2E">
        <w:rPr>
          <w:sz w:val="16"/>
          <w:szCs w:val="16"/>
        </w:rPr>
        <w:t xml:space="preserve"> </w:t>
      </w:r>
      <w:r w:rsidR="00096FFF" w:rsidRPr="00096FFF">
        <w:rPr>
          <w:sz w:val="16"/>
          <w:szCs w:val="16"/>
        </w:rPr>
        <w:t xml:space="preserve">Editable version available </w:t>
      </w:r>
      <w:hyperlink r:id="rId1" w:history="1">
        <w:r w:rsidR="00096FFF" w:rsidRPr="001A753B">
          <w:rPr>
            <w:rStyle w:val="Hyperlink"/>
            <w:color w:val="4472C4" w:themeColor="accent1"/>
            <w:sz w:val="16"/>
            <w:szCs w:val="16"/>
          </w:rPr>
          <w:t>here</w:t>
        </w:r>
      </w:hyperlink>
      <w:r w:rsidR="00096FFF" w:rsidRPr="001A753B">
        <w:rPr>
          <w:sz w:val="16"/>
          <w:szCs w:val="16"/>
        </w:rPr>
        <w:t>.</w:t>
      </w:r>
    </w:p>
  </w:footnote>
  <w:footnote w:id="3">
    <w:p w14:paraId="1BBD6B9F" w14:textId="77777777" w:rsidR="00581892" w:rsidRPr="00584DCF" w:rsidRDefault="00581892" w:rsidP="00584DCF">
      <w:pPr>
        <w:pStyle w:val="FootnoteText"/>
        <w:rPr>
          <w:rStyle w:val="FootnoteReference"/>
          <w:sz w:val="16"/>
          <w:szCs w:val="16"/>
          <w:vertAlign w:val="baseline"/>
        </w:rPr>
      </w:pPr>
      <w:r w:rsidRPr="00584DCF">
        <w:rPr>
          <w:rStyle w:val="FootnoteReference"/>
          <w:sz w:val="16"/>
          <w:szCs w:val="16"/>
        </w:rPr>
        <w:footnoteRef/>
      </w:r>
      <w:r w:rsidRPr="00480B2E">
        <w:rPr>
          <w:rStyle w:val="FootnoteReference"/>
          <w:sz w:val="16"/>
          <w:szCs w:val="16"/>
          <w:vertAlign w:val="baseline"/>
        </w:rPr>
        <w:t xml:space="preserve"> </w:t>
      </w:r>
      <w:r w:rsidRPr="00584DCF">
        <w:rPr>
          <w:rStyle w:val="FootnoteReference"/>
          <w:sz w:val="16"/>
          <w:szCs w:val="16"/>
          <w:vertAlign w:val="baseline"/>
        </w:rPr>
        <w:t>Where the term risk is used, this should be interpreted as an impact from an Environmental perspective.</w:t>
      </w:r>
    </w:p>
  </w:footnote>
  <w:footnote w:id="4">
    <w:p w14:paraId="43CA03D5" w14:textId="616D6EA8" w:rsidR="00995A9E" w:rsidRDefault="00995A9E">
      <w:pPr>
        <w:pStyle w:val="FootnoteText"/>
      </w:pPr>
      <w:r>
        <w:rPr>
          <w:rStyle w:val="FootnoteReference"/>
        </w:rPr>
        <w:footnoteRef/>
      </w:r>
      <w:r>
        <w:t xml:space="preserve"> The solution is demonstrated to pas</w:t>
      </w:r>
      <w:r w:rsidR="0033702E">
        <w:t>s the grossly disproportionate assessment.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3A6"/>
    <w:multiLevelType w:val="hybridMultilevel"/>
    <w:tmpl w:val="030E7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6838"/>
    <w:multiLevelType w:val="hybridMultilevel"/>
    <w:tmpl w:val="138669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7ACA"/>
    <w:multiLevelType w:val="hybridMultilevel"/>
    <w:tmpl w:val="138669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636"/>
    <w:multiLevelType w:val="hybridMultilevel"/>
    <w:tmpl w:val="F50C9738"/>
    <w:lvl w:ilvl="0" w:tplc="BE1CF2E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0C57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6D09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01B3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C3B0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CE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4D1F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D3A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0388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1F103E"/>
    <w:multiLevelType w:val="hybridMultilevel"/>
    <w:tmpl w:val="1374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C273C"/>
    <w:multiLevelType w:val="hybridMultilevel"/>
    <w:tmpl w:val="D1B0F5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853C2"/>
    <w:multiLevelType w:val="hybridMultilevel"/>
    <w:tmpl w:val="E3889E44"/>
    <w:lvl w:ilvl="0" w:tplc="00F63B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AE4C46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342">
    <w:abstractNumId w:val="6"/>
  </w:num>
  <w:num w:numId="2" w16cid:durableId="2035880206">
    <w:abstractNumId w:val="5"/>
  </w:num>
  <w:num w:numId="3" w16cid:durableId="1047878568">
    <w:abstractNumId w:val="4"/>
  </w:num>
  <w:num w:numId="4" w16cid:durableId="1542134168">
    <w:abstractNumId w:val="3"/>
  </w:num>
  <w:num w:numId="5" w16cid:durableId="15498554">
    <w:abstractNumId w:val="1"/>
  </w:num>
  <w:num w:numId="6" w16cid:durableId="2083986672">
    <w:abstractNumId w:val="0"/>
  </w:num>
  <w:num w:numId="7" w16cid:durableId="19259152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606,#60f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D"/>
    <w:rsid w:val="0000497E"/>
    <w:rsid w:val="0000510E"/>
    <w:rsid w:val="00006F68"/>
    <w:rsid w:val="00007E03"/>
    <w:rsid w:val="00010B5A"/>
    <w:rsid w:val="00010CD8"/>
    <w:rsid w:val="0001111F"/>
    <w:rsid w:val="00011214"/>
    <w:rsid w:val="0001228D"/>
    <w:rsid w:val="00012F77"/>
    <w:rsid w:val="000144E7"/>
    <w:rsid w:val="0001572A"/>
    <w:rsid w:val="00017B3A"/>
    <w:rsid w:val="00022980"/>
    <w:rsid w:val="00023352"/>
    <w:rsid w:val="00026FB7"/>
    <w:rsid w:val="0003034A"/>
    <w:rsid w:val="00032753"/>
    <w:rsid w:val="000331CC"/>
    <w:rsid w:val="000354B9"/>
    <w:rsid w:val="000366F4"/>
    <w:rsid w:val="00037541"/>
    <w:rsid w:val="0004134E"/>
    <w:rsid w:val="00041F0E"/>
    <w:rsid w:val="00044349"/>
    <w:rsid w:val="00044EE4"/>
    <w:rsid w:val="00044FE4"/>
    <w:rsid w:val="0004575A"/>
    <w:rsid w:val="00047A80"/>
    <w:rsid w:val="00047B40"/>
    <w:rsid w:val="00050386"/>
    <w:rsid w:val="00052D06"/>
    <w:rsid w:val="00053621"/>
    <w:rsid w:val="00053B8F"/>
    <w:rsid w:val="000564E9"/>
    <w:rsid w:val="000566BD"/>
    <w:rsid w:val="00056D2A"/>
    <w:rsid w:val="000625B0"/>
    <w:rsid w:val="00062D9D"/>
    <w:rsid w:val="0006558D"/>
    <w:rsid w:val="0006690F"/>
    <w:rsid w:val="00066D54"/>
    <w:rsid w:val="00067C2D"/>
    <w:rsid w:val="0007029C"/>
    <w:rsid w:val="00070DBD"/>
    <w:rsid w:val="000713AA"/>
    <w:rsid w:val="000757A1"/>
    <w:rsid w:val="000759E1"/>
    <w:rsid w:val="00076463"/>
    <w:rsid w:val="00077E3A"/>
    <w:rsid w:val="000802F5"/>
    <w:rsid w:val="00080EE4"/>
    <w:rsid w:val="00082644"/>
    <w:rsid w:val="00083584"/>
    <w:rsid w:val="00085E33"/>
    <w:rsid w:val="00086CB1"/>
    <w:rsid w:val="00087210"/>
    <w:rsid w:val="00087C80"/>
    <w:rsid w:val="000903F8"/>
    <w:rsid w:val="00093754"/>
    <w:rsid w:val="00093DA5"/>
    <w:rsid w:val="000952D7"/>
    <w:rsid w:val="00095BBF"/>
    <w:rsid w:val="00096207"/>
    <w:rsid w:val="00096771"/>
    <w:rsid w:val="00096FFF"/>
    <w:rsid w:val="000A4D1C"/>
    <w:rsid w:val="000B1547"/>
    <w:rsid w:val="000B19D6"/>
    <w:rsid w:val="000B2103"/>
    <w:rsid w:val="000B7542"/>
    <w:rsid w:val="000C1D23"/>
    <w:rsid w:val="000C3485"/>
    <w:rsid w:val="000C5E2C"/>
    <w:rsid w:val="000C6F76"/>
    <w:rsid w:val="000C78AF"/>
    <w:rsid w:val="000D0A12"/>
    <w:rsid w:val="000D0DBB"/>
    <w:rsid w:val="000D2375"/>
    <w:rsid w:val="000E02C3"/>
    <w:rsid w:val="000E1311"/>
    <w:rsid w:val="000E18D2"/>
    <w:rsid w:val="000E4D7B"/>
    <w:rsid w:val="000F0602"/>
    <w:rsid w:val="000F0EF5"/>
    <w:rsid w:val="000F3314"/>
    <w:rsid w:val="000F3B7D"/>
    <w:rsid w:val="000F4544"/>
    <w:rsid w:val="000F5CA6"/>
    <w:rsid w:val="000F5E27"/>
    <w:rsid w:val="00102682"/>
    <w:rsid w:val="0010347B"/>
    <w:rsid w:val="0010413F"/>
    <w:rsid w:val="00104490"/>
    <w:rsid w:val="00105C11"/>
    <w:rsid w:val="001079B8"/>
    <w:rsid w:val="001079C0"/>
    <w:rsid w:val="00107D88"/>
    <w:rsid w:val="00111E97"/>
    <w:rsid w:val="00116099"/>
    <w:rsid w:val="00116A27"/>
    <w:rsid w:val="001241AD"/>
    <w:rsid w:val="00126111"/>
    <w:rsid w:val="00127EA2"/>
    <w:rsid w:val="00130F44"/>
    <w:rsid w:val="00135394"/>
    <w:rsid w:val="0013777B"/>
    <w:rsid w:val="00140607"/>
    <w:rsid w:val="00142473"/>
    <w:rsid w:val="001429B2"/>
    <w:rsid w:val="0014333D"/>
    <w:rsid w:val="001433D4"/>
    <w:rsid w:val="001436B7"/>
    <w:rsid w:val="00144700"/>
    <w:rsid w:val="00144D0C"/>
    <w:rsid w:val="001453C4"/>
    <w:rsid w:val="00147D40"/>
    <w:rsid w:val="0015070D"/>
    <w:rsid w:val="001526B9"/>
    <w:rsid w:val="00152A5E"/>
    <w:rsid w:val="001531CC"/>
    <w:rsid w:val="00155352"/>
    <w:rsid w:val="00156E0D"/>
    <w:rsid w:val="00157569"/>
    <w:rsid w:val="00160F16"/>
    <w:rsid w:val="00161FD2"/>
    <w:rsid w:val="001626FF"/>
    <w:rsid w:val="001632A7"/>
    <w:rsid w:val="00164B2A"/>
    <w:rsid w:val="001657D8"/>
    <w:rsid w:val="00167DBF"/>
    <w:rsid w:val="0017244C"/>
    <w:rsid w:val="00172F63"/>
    <w:rsid w:val="00173B49"/>
    <w:rsid w:val="001763A0"/>
    <w:rsid w:val="00181168"/>
    <w:rsid w:val="00181DCD"/>
    <w:rsid w:val="00181DD9"/>
    <w:rsid w:val="00181DDC"/>
    <w:rsid w:val="00184432"/>
    <w:rsid w:val="00184D26"/>
    <w:rsid w:val="001916D8"/>
    <w:rsid w:val="00191D20"/>
    <w:rsid w:val="00192DF2"/>
    <w:rsid w:val="00193B4D"/>
    <w:rsid w:val="00195D93"/>
    <w:rsid w:val="001975B1"/>
    <w:rsid w:val="001979D1"/>
    <w:rsid w:val="001A1FE4"/>
    <w:rsid w:val="001A2683"/>
    <w:rsid w:val="001A2F89"/>
    <w:rsid w:val="001A71B6"/>
    <w:rsid w:val="001A753B"/>
    <w:rsid w:val="001B2ACC"/>
    <w:rsid w:val="001B7767"/>
    <w:rsid w:val="001C0417"/>
    <w:rsid w:val="001C36A0"/>
    <w:rsid w:val="001C5AC5"/>
    <w:rsid w:val="001D027E"/>
    <w:rsid w:val="001D15C8"/>
    <w:rsid w:val="001D1E5D"/>
    <w:rsid w:val="001E2201"/>
    <w:rsid w:val="001E3421"/>
    <w:rsid w:val="001E576E"/>
    <w:rsid w:val="001E594B"/>
    <w:rsid w:val="001E60A8"/>
    <w:rsid w:val="001E6438"/>
    <w:rsid w:val="001E6F23"/>
    <w:rsid w:val="001E6F9B"/>
    <w:rsid w:val="001E7946"/>
    <w:rsid w:val="001E7B83"/>
    <w:rsid w:val="001F1895"/>
    <w:rsid w:val="001F23E7"/>
    <w:rsid w:val="001F3005"/>
    <w:rsid w:val="001F497D"/>
    <w:rsid w:val="00200741"/>
    <w:rsid w:val="00201980"/>
    <w:rsid w:val="002031E7"/>
    <w:rsid w:val="00203282"/>
    <w:rsid w:val="002036FF"/>
    <w:rsid w:val="00203912"/>
    <w:rsid w:val="00204381"/>
    <w:rsid w:val="00204958"/>
    <w:rsid w:val="00206438"/>
    <w:rsid w:val="00206A2E"/>
    <w:rsid w:val="00207F6C"/>
    <w:rsid w:val="00211099"/>
    <w:rsid w:val="0021484A"/>
    <w:rsid w:val="00214D02"/>
    <w:rsid w:val="00214DC5"/>
    <w:rsid w:val="002221A0"/>
    <w:rsid w:val="00222854"/>
    <w:rsid w:val="002228B7"/>
    <w:rsid w:val="002237C0"/>
    <w:rsid w:val="002241BC"/>
    <w:rsid w:val="00225426"/>
    <w:rsid w:val="002277FA"/>
    <w:rsid w:val="00227A02"/>
    <w:rsid w:val="00233B11"/>
    <w:rsid w:val="00235592"/>
    <w:rsid w:val="00236D39"/>
    <w:rsid w:val="00237C33"/>
    <w:rsid w:val="00237F63"/>
    <w:rsid w:val="00240A40"/>
    <w:rsid w:val="00241AEF"/>
    <w:rsid w:val="00242524"/>
    <w:rsid w:val="00242D4E"/>
    <w:rsid w:val="00243113"/>
    <w:rsid w:val="0024452C"/>
    <w:rsid w:val="00244D17"/>
    <w:rsid w:val="002473B2"/>
    <w:rsid w:val="002500D8"/>
    <w:rsid w:val="0025036B"/>
    <w:rsid w:val="0025145E"/>
    <w:rsid w:val="002522CB"/>
    <w:rsid w:val="00252672"/>
    <w:rsid w:val="00252743"/>
    <w:rsid w:val="002533B9"/>
    <w:rsid w:val="002547A7"/>
    <w:rsid w:val="002549BF"/>
    <w:rsid w:val="002562A1"/>
    <w:rsid w:val="002567BF"/>
    <w:rsid w:val="0026129F"/>
    <w:rsid w:val="0027021A"/>
    <w:rsid w:val="002702C6"/>
    <w:rsid w:val="00273C9F"/>
    <w:rsid w:val="00274DA6"/>
    <w:rsid w:val="002753AB"/>
    <w:rsid w:val="00275DF5"/>
    <w:rsid w:val="002766A2"/>
    <w:rsid w:val="0027730D"/>
    <w:rsid w:val="00277D0E"/>
    <w:rsid w:val="00282B85"/>
    <w:rsid w:val="00283622"/>
    <w:rsid w:val="00284D82"/>
    <w:rsid w:val="00286013"/>
    <w:rsid w:val="00286552"/>
    <w:rsid w:val="00294A29"/>
    <w:rsid w:val="002966FC"/>
    <w:rsid w:val="00296715"/>
    <w:rsid w:val="00296809"/>
    <w:rsid w:val="002A1891"/>
    <w:rsid w:val="002A2DDA"/>
    <w:rsid w:val="002A39FF"/>
    <w:rsid w:val="002A4434"/>
    <w:rsid w:val="002A4AFC"/>
    <w:rsid w:val="002A73B5"/>
    <w:rsid w:val="002B0207"/>
    <w:rsid w:val="002B1313"/>
    <w:rsid w:val="002B1527"/>
    <w:rsid w:val="002B294C"/>
    <w:rsid w:val="002B3BC8"/>
    <w:rsid w:val="002B7033"/>
    <w:rsid w:val="002C05BC"/>
    <w:rsid w:val="002C0DE8"/>
    <w:rsid w:val="002C15D7"/>
    <w:rsid w:val="002C1C75"/>
    <w:rsid w:val="002C381F"/>
    <w:rsid w:val="002C44E0"/>
    <w:rsid w:val="002C4C67"/>
    <w:rsid w:val="002C6333"/>
    <w:rsid w:val="002D08BF"/>
    <w:rsid w:val="002D25AE"/>
    <w:rsid w:val="002D3C14"/>
    <w:rsid w:val="002D3C44"/>
    <w:rsid w:val="002D7C2E"/>
    <w:rsid w:val="002E256C"/>
    <w:rsid w:val="002E3CE9"/>
    <w:rsid w:val="002E43B5"/>
    <w:rsid w:val="002E78B1"/>
    <w:rsid w:val="002E7C1A"/>
    <w:rsid w:val="002F2BCB"/>
    <w:rsid w:val="002F3A94"/>
    <w:rsid w:val="002F5A9D"/>
    <w:rsid w:val="0030223A"/>
    <w:rsid w:val="003069C4"/>
    <w:rsid w:val="00307088"/>
    <w:rsid w:val="00307B17"/>
    <w:rsid w:val="00307FCE"/>
    <w:rsid w:val="00310508"/>
    <w:rsid w:val="00311085"/>
    <w:rsid w:val="00312101"/>
    <w:rsid w:val="003122D8"/>
    <w:rsid w:val="003132ED"/>
    <w:rsid w:val="00314475"/>
    <w:rsid w:val="00314EB9"/>
    <w:rsid w:val="003152E0"/>
    <w:rsid w:val="00324850"/>
    <w:rsid w:val="00324ADC"/>
    <w:rsid w:val="00325262"/>
    <w:rsid w:val="003268BD"/>
    <w:rsid w:val="00327098"/>
    <w:rsid w:val="003270E4"/>
    <w:rsid w:val="00327522"/>
    <w:rsid w:val="00331B78"/>
    <w:rsid w:val="00334270"/>
    <w:rsid w:val="00334C2E"/>
    <w:rsid w:val="00334E2E"/>
    <w:rsid w:val="0033702E"/>
    <w:rsid w:val="0033781A"/>
    <w:rsid w:val="00337846"/>
    <w:rsid w:val="00342D06"/>
    <w:rsid w:val="0034372A"/>
    <w:rsid w:val="00346B2C"/>
    <w:rsid w:val="00350531"/>
    <w:rsid w:val="003526B7"/>
    <w:rsid w:val="00353285"/>
    <w:rsid w:val="00353BF6"/>
    <w:rsid w:val="0035707C"/>
    <w:rsid w:val="003575DE"/>
    <w:rsid w:val="0036174D"/>
    <w:rsid w:val="00362F78"/>
    <w:rsid w:val="0036547A"/>
    <w:rsid w:val="0036549F"/>
    <w:rsid w:val="00367953"/>
    <w:rsid w:val="00374A32"/>
    <w:rsid w:val="00374C1B"/>
    <w:rsid w:val="0037795C"/>
    <w:rsid w:val="00380D3F"/>
    <w:rsid w:val="0038135B"/>
    <w:rsid w:val="003814B6"/>
    <w:rsid w:val="003829E6"/>
    <w:rsid w:val="003841BC"/>
    <w:rsid w:val="00387A7D"/>
    <w:rsid w:val="0039022D"/>
    <w:rsid w:val="0039201A"/>
    <w:rsid w:val="00392A56"/>
    <w:rsid w:val="00392C21"/>
    <w:rsid w:val="003956EA"/>
    <w:rsid w:val="00396743"/>
    <w:rsid w:val="0039745D"/>
    <w:rsid w:val="003A3916"/>
    <w:rsid w:val="003A4258"/>
    <w:rsid w:val="003A5A58"/>
    <w:rsid w:val="003A5D3D"/>
    <w:rsid w:val="003A609E"/>
    <w:rsid w:val="003B0268"/>
    <w:rsid w:val="003B215C"/>
    <w:rsid w:val="003B3924"/>
    <w:rsid w:val="003B4DA3"/>
    <w:rsid w:val="003B6DD2"/>
    <w:rsid w:val="003B7C04"/>
    <w:rsid w:val="003C0700"/>
    <w:rsid w:val="003C0996"/>
    <w:rsid w:val="003C1BCB"/>
    <w:rsid w:val="003C1BF2"/>
    <w:rsid w:val="003C2883"/>
    <w:rsid w:val="003C33A8"/>
    <w:rsid w:val="003C3D9F"/>
    <w:rsid w:val="003C5C49"/>
    <w:rsid w:val="003D467D"/>
    <w:rsid w:val="003D5D63"/>
    <w:rsid w:val="003D6368"/>
    <w:rsid w:val="003E1FF4"/>
    <w:rsid w:val="003E4670"/>
    <w:rsid w:val="003E5789"/>
    <w:rsid w:val="003E5825"/>
    <w:rsid w:val="003E6A34"/>
    <w:rsid w:val="003E731D"/>
    <w:rsid w:val="003F1155"/>
    <w:rsid w:val="003F174F"/>
    <w:rsid w:val="003F1E42"/>
    <w:rsid w:val="003F2B57"/>
    <w:rsid w:val="003F5CF6"/>
    <w:rsid w:val="003F6935"/>
    <w:rsid w:val="003F7B95"/>
    <w:rsid w:val="00403C21"/>
    <w:rsid w:val="00405164"/>
    <w:rsid w:val="0040659A"/>
    <w:rsid w:val="004065CC"/>
    <w:rsid w:val="00406D83"/>
    <w:rsid w:val="00407F62"/>
    <w:rsid w:val="0041175A"/>
    <w:rsid w:val="00416C0F"/>
    <w:rsid w:val="00420381"/>
    <w:rsid w:val="00420D01"/>
    <w:rsid w:val="00421441"/>
    <w:rsid w:val="00424601"/>
    <w:rsid w:val="00424AE9"/>
    <w:rsid w:val="00426ABC"/>
    <w:rsid w:val="0042794C"/>
    <w:rsid w:val="00432526"/>
    <w:rsid w:val="00433A14"/>
    <w:rsid w:val="00434F83"/>
    <w:rsid w:val="00436891"/>
    <w:rsid w:val="00437521"/>
    <w:rsid w:val="0044423C"/>
    <w:rsid w:val="00445C38"/>
    <w:rsid w:val="004464F5"/>
    <w:rsid w:val="004473D1"/>
    <w:rsid w:val="004538A0"/>
    <w:rsid w:val="004563D7"/>
    <w:rsid w:val="00460FD7"/>
    <w:rsid w:val="00461FDF"/>
    <w:rsid w:val="00463B0A"/>
    <w:rsid w:val="00464A3A"/>
    <w:rsid w:val="004659C1"/>
    <w:rsid w:val="00467E85"/>
    <w:rsid w:val="004700CC"/>
    <w:rsid w:val="0047130B"/>
    <w:rsid w:val="00471615"/>
    <w:rsid w:val="00471B03"/>
    <w:rsid w:val="00474F94"/>
    <w:rsid w:val="004757DB"/>
    <w:rsid w:val="00480914"/>
    <w:rsid w:val="00480B2E"/>
    <w:rsid w:val="004845FC"/>
    <w:rsid w:val="00484AD0"/>
    <w:rsid w:val="004854F3"/>
    <w:rsid w:val="00485670"/>
    <w:rsid w:val="0049083D"/>
    <w:rsid w:val="00490CE8"/>
    <w:rsid w:val="00491449"/>
    <w:rsid w:val="00493476"/>
    <w:rsid w:val="00493B33"/>
    <w:rsid w:val="00493E32"/>
    <w:rsid w:val="0049662E"/>
    <w:rsid w:val="00496E09"/>
    <w:rsid w:val="004A12C6"/>
    <w:rsid w:val="004A3952"/>
    <w:rsid w:val="004A4882"/>
    <w:rsid w:val="004B2937"/>
    <w:rsid w:val="004B2EBD"/>
    <w:rsid w:val="004B3F6A"/>
    <w:rsid w:val="004B4D1E"/>
    <w:rsid w:val="004C0A65"/>
    <w:rsid w:val="004C1C84"/>
    <w:rsid w:val="004C6094"/>
    <w:rsid w:val="004C6770"/>
    <w:rsid w:val="004C7255"/>
    <w:rsid w:val="004D0BCE"/>
    <w:rsid w:val="004D24C8"/>
    <w:rsid w:val="004D7CA3"/>
    <w:rsid w:val="004E369D"/>
    <w:rsid w:val="004E701C"/>
    <w:rsid w:val="004E71D7"/>
    <w:rsid w:val="004F188F"/>
    <w:rsid w:val="004F44FD"/>
    <w:rsid w:val="004F6F67"/>
    <w:rsid w:val="005014D6"/>
    <w:rsid w:val="00507B96"/>
    <w:rsid w:val="00507E60"/>
    <w:rsid w:val="005111FB"/>
    <w:rsid w:val="00511505"/>
    <w:rsid w:val="00511B4A"/>
    <w:rsid w:val="00512236"/>
    <w:rsid w:val="005123AD"/>
    <w:rsid w:val="005129D8"/>
    <w:rsid w:val="00512A2E"/>
    <w:rsid w:val="0051501E"/>
    <w:rsid w:val="005150E7"/>
    <w:rsid w:val="00517CA6"/>
    <w:rsid w:val="0052187A"/>
    <w:rsid w:val="0052192E"/>
    <w:rsid w:val="00521AF7"/>
    <w:rsid w:val="00523B5E"/>
    <w:rsid w:val="00524999"/>
    <w:rsid w:val="0052581D"/>
    <w:rsid w:val="00525D68"/>
    <w:rsid w:val="005273B7"/>
    <w:rsid w:val="00530392"/>
    <w:rsid w:val="005313D1"/>
    <w:rsid w:val="0053207F"/>
    <w:rsid w:val="00532258"/>
    <w:rsid w:val="005323D4"/>
    <w:rsid w:val="00532D79"/>
    <w:rsid w:val="00533A57"/>
    <w:rsid w:val="00535700"/>
    <w:rsid w:val="00535B83"/>
    <w:rsid w:val="005367A1"/>
    <w:rsid w:val="00543770"/>
    <w:rsid w:val="005455AF"/>
    <w:rsid w:val="00546768"/>
    <w:rsid w:val="00553897"/>
    <w:rsid w:val="0055457D"/>
    <w:rsid w:val="00554B29"/>
    <w:rsid w:val="005558D0"/>
    <w:rsid w:val="00555AA1"/>
    <w:rsid w:val="0055646B"/>
    <w:rsid w:val="00556BE8"/>
    <w:rsid w:val="005602B4"/>
    <w:rsid w:val="005604C1"/>
    <w:rsid w:val="00561579"/>
    <w:rsid w:val="00563FF0"/>
    <w:rsid w:val="00565257"/>
    <w:rsid w:val="0057014B"/>
    <w:rsid w:val="005702C0"/>
    <w:rsid w:val="00570AA2"/>
    <w:rsid w:val="005712B3"/>
    <w:rsid w:val="005734E2"/>
    <w:rsid w:val="005749F6"/>
    <w:rsid w:val="00576982"/>
    <w:rsid w:val="00576AC5"/>
    <w:rsid w:val="00576F97"/>
    <w:rsid w:val="00577AD7"/>
    <w:rsid w:val="00577CDF"/>
    <w:rsid w:val="00580124"/>
    <w:rsid w:val="00580808"/>
    <w:rsid w:val="005810D9"/>
    <w:rsid w:val="00581892"/>
    <w:rsid w:val="005846AD"/>
    <w:rsid w:val="00584D81"/>
    <w:rsid w:val="00584DCF"/>
    <w:rsid w:val="00590CF6"/>
    <w:rsid w:val="00592C6B"/>
    <w:rsid w:val="005936DD"/>
    <w:rsid w:val="005942A9"/>
    <w:rsid w:val="00597D71"/>
    <w:rsid w:val="005A10CA"/>
    <w:rsid w:val="005A1475"/>
    <w:rsid w:val="005A3264"/>
    <w:rsid w:val="005A335A"/>
    <w:rsid w:val="005A5EC9"/>
    <w:rsid w:val="005A7599"/>
    <w:rsid w:val="005B1BC9"/>
    <w:rsid w:val="005B2E9D"/>
    <w:rsid w:val="005B43DF"/>
    <w:rsid w:val="005B4B7F"/>
    <w:rsid w:val="005B5007"/>
    <w:rsid w:val="005B63F4"/>
    <w:rsid w:val="005B764C"/>
    <w:rsid w:val="005C0175"/>
    <w:rsid w:val="005C2474"/>
    <w:rsid w:val="005C2CE3"/>
    <w:rsid w:val="005C55C4"/>
    <w:rsid w:val="005D239D"/>
    <w:rsid w:val="005D6040"/>
    <w:rsid w:val="005D729A"/>
    <w:rsid w:val="005E098A"/>
    <w:rsid w:val="005E1B76"/>
    <w:rsid w:val="005E25FB"/>
    <w:rsid w:val="005E2CE7"/>
    <w:rsid w:val="005E43A6"/>
    <w:rsid w:val="005E4A39"/>
    <w:rsid w:val="005E4E9B"/>
    <w:rsid w:val="005E505C"/>
    <w:rsid w:val="005E5B0D"/>
    <w:rsid w:val="005E6C3C"/>
    <w:rsid w:val="005E7062"/>
    <w:rsid w:val="005E70CC"/>
    <w:rsid w:val="005E7DD1"/>
    <w:rsid w:val="005F2464"/>
    <w:rsid w:val="005F2A6F"/>
    <w:rsid w:val="005F2EE5"/>
    <w:rsid w:val="005F385C"/>
    <w:rsid w:val="005F62B5"/>
    <w:rsid w:val="005F67C7"/>
    <w:rsid w:val="005F71D9"/>
    <w:rsid w:val="005F7934"/>
    <w:rsid w:val="0060016D"/>
    <w:rsid w:val="0060058C"/>
    <w:rsid w:val="00605AD6"/>
    <w:rsid w:val="00605DAA"/>
    <w:rsid w:val="00606068"/>
    <w:rsid w:val="00606CD8"/>
    <w:rsid w:val="00610FC7"/>
    <w:rsid w:val="0061176D"/>
    <w:rsid w:val="00611C08"/>
    <w:rsid w:val="0062027C"/>
    <w:rsid w:val="006215EB"/>
    <w:rsid w:val="00623E32"/>
    <w:rsid w:val="00624582"/>
    <w:rsid w:val="006249EF"/>
    <w:rsid w:val="00625619"/>
    <w:rsid w:val="00625BAC"/>
    <w:rsid w:val="00626FA0"/>
    <w:rsid w:val="00626FD3"/>
    <w:rsid w:val="0063081D"/>
    <w:rsid w:val="006312DE"/>
    <w:rsid w:val="00634A8E"/>
    <w:rsid w:val="006360E8"/>
    <w:rsid w:val="00636676"/>
    <w:rsid w:val="00636CDA"/>
    <w:rsid w:val="00637FDC"/>
    <w:rsid w:val="0064046D"/>
    <w:rsid w:val="006408C1"/>
    <w:rsid w:val="006408D8"/>
    <w:rsid w:val="006412D7"/>
    <w:rsid w:val="006413F8"/>
    <w:rsid w:val="00643A1F"/>
    <w:rsid w:val="00644391"/>
    <w:rsid w:val="006457D4"/>
    <w:rsid w:val="0065069E"/>
    <w:rsid w:val="0065152F"/>
    <w:rsid w:val="006517CB"/>
    <w:rsid w:val="006538F9"/>
    <w:rsid w:val="00655267"/>
    <w:rsid w:val="0065622E"/>
    <w:rsid w:val="00657C49"/>
    <w:rsid w:val="00657C51"/>
    <w:rsid w:val="00661514"/>
    <w:rsid w:val="0066188C"/>
    <w:rsid w:val="00662C12"/>
    <w:rsid w:val="0066358F"/>
    <w:rsid w:val="00663655"/>
    <w:rsid w:val="00663B12"/>
    <w:rsid w:val="00664B24"/>
    <w:rsid w:val="0066647D"/>
    <w:rsid w:val="006665D1"/>
    <w:rsid w:val="00666A8E"/>
    <w:rsid w:val="00670CD6"/>
    <w:rsid w:val="00670CFE"/>
    <w:rsid w:val="0067250B"/>
    <w:rsid w:val="00672995"/>
    <w:rsid w:val="006733C4"/>
    <w:rsid w:val="0067370F"/>
    <w:rsid w:val="006746C1"/>
    <w:rsid w:val="006748E4"/>
    <w:rsid w:val="0067594B"/>
    <w:rsid w:val="0067755E"/>
    <w:rsid w:val="0068048B"/>
    <w:rsid w:val="00680BE4"/>
    <w:rsid w:val="00684D7B"/>
    <w:rsid w:val="0068511A"/>
    <w:rsid w:val="0068557A"/>
    <w:rsid w:val="00685C4A"/>
    <w:rsid w:val="00687A50"/>
    <w:rsid w:val="00690A88"/>
    <w:rsid w:val="0069322E"/>
    <w:rsid w:val="006A13DA"/>
    <w:rsid w:val="006A1F64"/>
    <w:rsid w:val="006B0452"/>
    <w:rsid w:val="006B0A25"/>
    <w:rsid w:val="006B0A61"/>
    <w:rsid w:val="006B0E37"/>
    <w:rsid w:val="006B1765"/>
    <w:rsid w:val="006B2D8A"/>
    <w:rsid w:val="006B443B"/>
    <w:rsid w:val="006B5955"/>
    <w:rsid w:val="006B7BE7"/>
    <w:rsid w:val="006C1C2F"/>
    <w:rsid w:val="006C1D25"/>
    <w:rsid w:val="006C2E8E"/>
    <w:rsid w:val="006C2F45"/>
    <w:rsid w:val="006C38E9"/>
    <w:rsid w:val="006C41CF"/>
    <w:rsid w:val="006C531B"/>
    <w:rsid w:val="006C586B"/>
    <w:rsid w:val="006C5F8B"/>
    <w:rsid w:val="006C6D96"/>
    <w:rsid w:val="006C7573"/>
    <w:rsid w:val="006D1336"/>
    <w:rsid w:val="006D34B0"/>
    <w:rsid w:val="006E0FBD"/>
    <w:rsid w:val="006F0B41"/>
    <w:rsid w:val="006F1878"/>
    <w:rsid w:val="006F590D"/>
    <w:rsid w:val="006F6955"/>
    <w:rsid w:val="0070039F"/>
    <w:rsid w:val="0070042C"/>
    <w:rsid w:val="007021AF"/>
    <w:rsid w:val="0070529D"/>
    <w:rsid w:val="00707F6F"/>
    <w:rsid w:val="00710F99"/>
    <w:rsid w:val="00711EB9"/>
    <w:rsid w:val="00712EDE"/>
    <w:rsid w:val="007146AB"/>
    <w:rsid w:val="00714EDA"/>
    <w:rsid w:val="007204B6"/>
    <w:rsid w:val="00720B28"/>
    <w:rsid w:val="007213EA"/>
    <w:rsid w:val="00721D2D"/>
    <w:rsid w:val="00721D4A"/>
    <w:rsid w:val="00721F26"/>
    <w:rsid w:val="00722104"/>
    <w:rsid w:val="007247AB"/>
    <w:rsid w:val="007247D4"/>
    <w:rsid w:val="00725204"/>
    <w:rsid w:val="00726002"/>
    <w:rsid w:val="007314B1"/>
    <w:rsid w:val="00731D3A"/>
    <w:rsid w:val="00734D85"/>
    <w:rsid w:val="00735C1F"/>
    <w:rsid w:val="00735EBD"/>
    <w:rsid w:val="0073710E"/>
    <w:rsid w:val="00742171"/>
    <w:rsid w:val="00742FCB"/>
    <w:rsid w:val="00744C4F"/>
    <w:rsid w:val="00752699"/>
    <w:rsid w:val="00756FED"/>
    <w:rsid w:val="00757004"/>
    <w:rsid w:val="00760812"/>
    <w:rsid w:val="00760C67"/>
    <w:rsid w:val="00761618"/>
    <w:rsid w:val="00762846"/>
    <w:rsid w:val="00762A7D"/>
    <w:rsid w:val="00763371"/>
    <w:rsid w:val="00765928"/>
    <w:rsid w:val="00765DE6"/>
    <w:rsid w:val="007666DB"/>
    <w:rsid w:val="00767B35"/>
    <w:rsid w:val="0077174E"/>
    <w:rsid w:val="007720FD"/>
    <w:rsid w:val="00773470"/>
    <w:rsid w:val="00774C64"/>
    <w:rsid w:val="00776C54"/>
    <w:rsid w:val="0078194B"/>
    <w:rsid w:val="00784D4A"/>
    <w:rsid w:val="00787A25"/>
    <w:rsid w:val="00787A5D"/>
    <w:rsid w:val="007905D7"/>
    <w:rsid w:val="00790AA3"/>
    <w:rsid w:val="00791472"/>
    <w:rsid w:val="007929AF"/>
    <w:rsid w:val="007964C3"/>
    <w:rsid w:val="007A1387"/>
    <w:rsid w:val="007A14C4"/>
    <w:rsid w:val="007A18D9"/>
    <w:rsid w:val="007A64FE"/>
    <w:rsid w:val="007A6AB0"/>
    <w:rsid w:val="007B27CB"/>
    <w:rsid w:val="007B2C12"/>
    <w:rsid w:val="007B4D53"/>
    <w:rsid w:val="007B595F"/>
    <w:rsid w:val="007C02F2"/>
    <w:rsid w:val="007C080D"/>
    <w:rsid w:val="007C30CA"/>
    <w:rsid w:val="007C3346"/>
    <w:rsid w:val="007C6498"/>
    <w:rsid w:val="007D13E3"/>
    <w:rsid w:val="007D18DF"/>
    <w:rsid w:val="007D5CCF"/>
    <w:rsid w:val="007D653F"/>
    <w:rsid w:val="007D72C3"/>
    <w:rsid w:val="007D745E"/>
    <w:rsid w:val="007D7620"/>
    <w:rsid w:val="007D7DE9"/>
    <w:rsid w:val="007E0DDB"/>
    <w:rsid w:val="007E170B"/>
    <w:rsid w:val="007E338A"/>
    <w:rsid w:val="007F060C"/>
    <w:rsid w:val="007F0CB8"/>
    <w:rsid w:val="007F1C9B"/>
    <w:rsid w:val="007F3F6B"/>
    <w:rsid w:val="007F5862"/>
    <w:rsid w:val="0080009B"/>
    <w:rsid w:val="00802DB4"/>
    <w:rsid w:val="00807CFE"/>
    <w:rsid w:val="0081117D"/>
    <w:rsid w:val="008129B7"/>
    <w:rsid w:val="008170A6"/>
    <w:rsid w:val="00820105"/>
    <w:rsid w:val="00820563"/>
    <w:rsid w:val="008256D9"/>
    <w:rsid w:val="008308B4"/>
    <w:rsid w:val="00832067"/>
    <w:rsid w:val="008335D6"/>
    <w:rsid w:val="008341CF"/>
    <w:rsid w:val="0083524B"/>
    <w:rsid w:val="00835666"/>
    <w:rsid w:val="008414AD"/>
    <w:rsid w:val="00842074"/>
    <w:rsid w:val="008513B1"/>
    <w:rsid w:val="00851BC0"/>
    <w:rsid w:val="008546B2"/>
    <w:rsid w:val="00854D97"/>
    <w:rsid w:val="008552CE"/>
    <w:rsid w:val="0085540C"/>
    <w:rsid w:val="00855909"/>
    <w:rsid w:val="00856D9F"/>
    <w:rsid w:val="008629D1"/>
    <w:rsid w:val="008651F7"/>
    <w:rsid w:val="008653F6"/>
    <w:rsid w:val="00866203"/>
    <w:rsid w:val="00866A92"/>
    <w:rsid w:val="00866CE3"/>
    <w:rsid w:val="008678DC"/>
    <w:rsid w:val="008703D6"/>
    <w:rsid w:val="008717AA"/>
    <w:rsid w:val="008740AE"/>
    <w:rsid w:val="00877213"/>
    <w:rsid w:val="008773F5"/>
    <w:rsid w:val="00877A45"/>
    <w:rsid w:val="00880D56"/>
    <w:rsid w:val="00881D4B"/>
    <w:rsid w:val="0088424B"/>
    <w:rsid w:val="00887C07"/>
    <w:rsid w:val="008903AC"/>
    <w:rsid w:val="00891516"/>
    <w:rsid w:val="00891D1E"/>
    <w:rsid w:val="0089266E"/>
    <w:rsid w:val="008926AC"/>
    <w:rsid w:val="00893A37"/>
    <w:rsid w:val="008942B2"/>
    <w:rsid w:val="00894917"/>
    <w:rsid w:val="008A07CD"/>
    <w:rsid w:val="008A1C37"/>
    <w:rsid w:val="008A2F8F"/>
    <w:rsid w:val="008A4792"/>
    <w:rsid w:val="008A4AF4"/>
    <w:rsid w:val="008A6807"/>
    <w:rsid w:val="008B12ED"/>
    <w:rsid w:val="008B339F"/>
    <w:rsid w:val="008B42E9"/>
    <w:rsid w:val="008B5739"/>
    <w:rsid w:val="008B7346"/>
    <w:rsid w:val="008C0B10"/>
    <w:rsid w:val="008C0CB9"/>
    <w:rsid w:val="008C4770"/>
    <w:rsid w:val="008C4D8E"/>
    <w:rsid w:val="008D52E0"/>
    <w:rsid w:val="008D595E"/>
    <w:rsid w:val="008D7757"/>
    <w:rsid w:val="008E003C"/>
    <w:rsid w:val="008E0A83"/>
    <w:rsid w:val="008E1D9B"/>
    <w:rsid w:val="008E6B93"/>
    <w:rsid w:val="008F037D"/>
    <w:rsid w:val="008F2550"/>
    <w:rsid w:val="008F35D4"/>
    <w:rsid w:val="008F5C26"/>
    <w:rsid w:val="008F6FD7"/>
    <w:rsid w:val="008F70EC"/>
    <w:rsid w:val="00900E61"/>
    <w:rsid w:val="009017EE"/>
    <w:rsid w:val="00901999"/>
    <w:rsid w:val="00902334"/>
    <w:rsid w:val="0090398F"/>
    <w:rsid w:val="00904C63"/>
    <w:rsid w:val="00907A54"/>
    <w:rsid w:val="00911343"/>
    <w:rsid w:val="009138F2"/>
    <w:rsid w:val="00913E34"/>
    <w:rsid w:val="00913F37"/>
    <w:rsid w:val="00915449"/>
    <w:rsid w:val="00917AC0"/>
    <w:rsid w:val="0092009F"/>
    <w:rsid w:val="00922DB5"/>
    <w:rsid w:val="00925622"/>
    <w:rsid w:val="00925847"/>
    <w:rsid w:val="009263FE"/>
    <w:rsid w:val="00926F02"/>
    <w:rsid w:val="009270DE"/>
    <w:rsid w:val="009272F7"/>
    <w:rsid w:val="00927A4C"/>
    <w:rsid w:val="00931223"/>
    <w:rsid w:val="00933C95"/>
    <w:rsid w:val="00934401"/>
    <w:rsid w:val="00935E37"/>
    <w:rsid w:val="009374A2"/>
    <w:rsid w:val="009408DC"/>
    <w:rsid w:val="00940AAD"/>
    <w:rsid w:val="00941E1F"/>
    <w:rsid w:val="00943E97"/>
    <w:rsid w:val="00944D30"/>
    <w:rsid w:val="00947F24"/>
    <w:rsid w:val="00950EA2"/>
    <w:rsid w:val="00951776"/>
    <w:rsid w:val="00953C98"/>
    <w:rsid w:val="00954712"/>
    <w:rsid w:val="009547AA"/>
    <w:rsid w:val="009566D4"/>
    <w:rsid w:val="0096039F"/>
    <w:rsid w:val="0096202B"/>
    <w:rsid w:val="00962465"/>
    <w:rsid w:val="00963A62"/>
    <w:rsid w:val="009648CC"/>
    <w:rsid w:val="00965148"/>
    <w:rsid w:val="00965865"/>
    <w:rsid w:val="009665FA"/>
    <w:rsid w:val="00966998"/>
    <w:rsid w:val="0097370F"/>
    <w:rsid w:val="009737A2"/>
    <w:rsid w:val="00975144"/>
    <w:rsid w:val="00975457"/>
    <w:rsid w:val="00975A31"/>
    <w:rsid w:val="00976772"/>
    <w:rsid w:val="00981C70"/>
    <w:rsid w:val="0098255F"/>
    <w:rsid w:val="00984155"/>
    <w:rsid w:val="0098574B"/>
    <w:rsid w:val="00985833"/>
    <w:rsid w:val="00990651"/>
    <w:rsid w:val="009953B2"/>
    <w:rsid w:val="00995A9E"/>
    <w:rsid w:val="00995F00"/>
    <w:rsid w:val="00997322"/>
    <w:rsid w:val="00997DE3"/>
    <w:rsid w:val="009A131B"/>
    <w:rsid w:val="009A26FD"/>
    <w:rsid w:val="009A4647"/>
    <w:rsid w:val="009A4BA1"/>
    <w:rsid w:val="009A5091"/>
    <w:rsid w:val="009A6CD1"/>
    <w:rsid w:val="009B27D2"/>
    <w:rsid w:val="009B4CBD"/>
    <w:rsid w:val="009B6B14"/>
    <w:rsid w:val="009C3A44"/>
    <w:rsid w:val="009C3E77"/>
    <w:rsid w:val="009C441E"/>
    <w:rsid w:val="009C4B5C"/>
    <w:rsid w:val="009C4E92"/>
    <w:rsid w:val="009C5834"/>
    <w:rsid w:val="009C60F5"/>
    <w:rsid w:val="009D066D"/>
    <w:rsid w:val="009D07BF"/>
    <w:rsid w:val="009D523A"/>
    <w:rsid w:val="009E04AD"/>
    <w:rsid w:val="009E1B36"/>
    <w:rsid w:val="009E23F0"/>
    <w:rsid w:val="009E6F5A"/>
    <w:rsid w:val="009F0A65"/>
    <w:rsid w:val="009F2BB2"/>
    <w:rsid w:val="009F3613"/>
    <w:rsid w:val="009F4F45"/>
    <w:rsid w:val="009F5F4B"/>
    <w:rsid w:val="009F5F6A"/>
    <w:rsid w:val="00A01601"/>
    <w:rsid w:val="00A01933"/>
    <w:rsid w:val="00A05D91"/>
    <w:rsid w:val="00A0619D"/>
    <w:rsid w:val="00A065B2"/>
    <w:rsid w:val="00A0697C"/>
    <w:rsid w:val="00A110D1"/>
    <w:rsid w:val="00A12C0D"/>
    <w:rsid w:val="00A12C82"/>
    <w:rsid w:val="00A12F66"/>
    <w:rsid w:val="00A13CA7"/>
    <w:rsid w:val="00A208F2"/>
    <w:rsid w:val="00A20BF8"/>
    <w:rsid w:val="00A222CD"/>
    <w:rsid w:val="00A24120"/>
    <w:rsid w:val="00A30435"/>
    <w:rsid w:val="00A32F2C"/>
    <w:rsid w:val="00A33FF9"/>
    <w:rsid w:val="00A346FE"/>
    <w:rsid w:val="00A35F80"/>
    <w:rsid w:val="00A365AB"/>
    <w:rsid w:val="00A375BD"/>
    <w:rsid w:val="00A42124"/>
    <w:rsid w:val="00A4267F"/>
    <w:rsid w:val="00A4309C"/>
    <w:rsid w:val="00A439F7"/>
    <w:rsid w:val="00A46731"/>
    <w:rsid w:val="00A46DC9"/>
    <w:rsid w:val="00A47916"/>
    <w:rsid w:val="00A5103C"/>
    <w:rsid w:val="00A5254D"/>
    <w:rsid w:val="00A55C25"/>
    <w:rsid w:val="00A56984"/>
    <w:rsid w:val="00A575D3"/>
    <w:rsid w:val="00A637AD"/>
    <w:rsid w:val="00A64432"/>
    <w:rsid w:val="00A65FAB"/>
    <w:rsid w:val="00A66166"/>
    <w:rsid w:val="00A70081"/>
    <w:rsid w:val="00A7135E"/>
    <w:rsid w:val="00A72E5F"/>
    <w:rsid w:val="00A73418"/>
    <w:rsid w:val="00A74701"/>
    <w:rsid w:val="00A760D2"/>
    <w:rsid w:val="00A811AA"/>
    <w:rsid w:val="00A81B2E"/>
    <w:rsid w:val="00A831CC"/>
    <w:rsid w:val="00A84167"/>
    <w:rsid w:val="00A84A2E"/>
    <w:rsid w:val="00A85076"/>
    <w:rsid w:val="00A879DD"/>
    <w:rsid w:val="00A90743"/>
    <w:rsid w:val="00A9187F"/>
    <w:rsid w:val="00A920D6"/>
    <w:rsid w:val="00A92FDD"/>
    <w:rsid w:val="00A95CE5"/>
    <w:rsid w:val="00AA1545"/>
    <w:rsid w:val="00AA1877"/>
    <w:rsid w:val="00AA2CA5"/>
    <w:rsid w:val="00AA3C54"/>
    <w:rsid w:val="00AA58EB"/>
    <w:rsid w:val="00AB011D"/>
    <w:rsid w:val="00AB0E14"/>
    <w:rsid w:val="00AB203D"/>
    <w:rsid w:val="00AB246D"/>
    <w:rsid w:val="00AB24D4"/>
    <w:rsid w:val="00AB2501"/>
    <w:rsid w:val="00AB3D69"/>
    <w:rsid w:val="00AB4642"/>
    <w:rsid w:val="00AB5B23"/>
    <w:rsid w:val="00AC0E06"/>
    <w:rsid w:val="00AC17CA"/>
    <w:rsid w:val="00AC4669"/>
    <w:rsid w:val="00AC55C9"/>
    <w:rsid w:val="00AC55D2"/>
    <w:rsid w:val="00AC6E8F"/>
    <w:rsid w:val="00AC6F91"/>
    <w:rsid w:val="00AC7549"/>
    <w:rsid w:val="00AD296D"/>
    <w:rsid w:val="00AD2ABD"/>
    <w:rsid w:val="00AD766A"/>
    <w:rsid w:val="00AD7E9A"/>
    <w:rsid w:val="00AE1188"/>
    <w:rsid w:val="00AE53D6"/>
    <w:rsid w:val="00AE6AF2"/>
    <w:rsid w:val="00AF34D0"/>
    <w:rsid w:val="00AF77F6"/>
    <w:rsid w:val="00AF780C"/>
    <w:rsid w:val="00B01052"/>
    <w:rsid w:val="00B01290"/>
    <w:rsid w:val="00B0371D"/>
    <w:rsid w:val="00B05417"/>
    <w:rsid w:val="00B07CF8"/>
    <w:rsid w:val="00B10754"/>
    <w:rsid w:val="00B1228B"/>
    <w:rsid w:val="00B142A8"/>
    <w:rsid w:val="00B15166"/>
    <w:rsid w:val="00B161B1"/>
    <w:rsid w:val="00B17C51"/>
    <w:rsid w:val="00B219BE"/>
    <w:rsid w:val="00B22F27"/>
    <w:rsid w:val="00B2409E"/>
    <w:rsid w:val="00B269CA"/>
    <w:rsid w:val="00B310F8"/>
    <w:rsid w:val="00B3333F"/>
    <w:rsid w:val="00B34242"/>
    <w:rsid w:val="00B36A08"/>
    <w:rsid w:val="00B37271"/>
    <w:rsid w:val="00B40997"/>
    <w:rsid w:val="00B41205"/>
    <w:rsid w:val="00B414C7"/>
    <w:rsid w:val="00B4176F"/>
    <w:rsid w:val="00B4253C"/>
    <w:rsid w:val="00B45F68"/>
    <w:rsid w:val="00B47C0A"/>
    <w:rsid w:val="00B504BC"/>
    <w:rsid w:val="00B506BE"/>
    <w:rsid w:val="00B533F2"/>
    <w:rsid w:val="00B60807"/>
    <w:rsid w:val="00B60B9A"/>
    <w:rsid w:val="00B63B0A"/>
    <w:rsid w:val="00B64A2E"/>
    <w:rsid w:val="00B64BC9"/>
    <w:rsid w:val="00B709F2"/>
    <w:rsid w:val="00B70E47"/>
    <w:rsid w:val="00B71CFC"/>
    <w:rsid w:val="00B71F34"/>
    <w:rsid w:val="00B72C64"/>
    <w:rsid w:val="00B73179"/>
    <w:rsid w:val="00B7658A"/>
    <w:rsid w:val="00B7717B"/>
    <w:rsid w:val="00B84069"/>
    <w:rsid w:val="00B844C1"/>
    <w:rsid w:val="00B84984"/>
    <w:rsid w:val="00B84DC9"/>
    <w:rsid w:val="00B909CC"/>
    <w:rsid w:val="00B913BB"/>
    <w:rsid w:val="00B9165C"/>
    <w:rsid w:val="00B94E7B"/>
    <w:rsid w:val="00B94FAD"/>
    <w:rsid w:val="00B9636A"/>
    <w:rsid w:val="00B972A2"/>
    <w:rsid w:val="00B97CF0"/>
    <w:rsid w:val="00BA057A"/>
    <w:rsid w:val="00BB1B41"/>
    <w:rsid w:val="00BB2964"/>
    <w:rsid w:val="00BB2FC4"/>
    <w:rsid w:val="00BB356B"/>
    <w:rsid w:val="00BC0383"/>
    <w:rsid w:val="00BC0646"/>
    <w:rsid w:val="00BC130D"/>
    <w:rsid w:val="00BC1F04"/>
    <w:rsid w:val="00BC4AA4"/>
    <w:rsid w:val="00BC60E7"/>
    <w:rsid w:val="00BC6DD9"/>
    <w:rsid w:val="00BD0F81"/>
    <w:rsid w:val="00BD2091"/>
    <w:rsid w:val="00BD2FB1"/>
    <w:rsid w:val="00BD3D0D"/>
    <w:rsid w:val="00BD4C59"/>
    <w:rsid w:val="00BD5375"/>
    <w:rsid w:val="00BD54DC"/>
    <w:rsid w:val="00BD6C62"/>
    <w:rsid w:val="00BE15E4"/>
    <w:rsid w:val="00BE42F7"/>
    <w:rsid w:val="00BE4AEE"/>
    <w:rsid w:val="00BE6A12"/>
    <w:rsid w:val="00BF02E9"/>
    <w:rsid w:val="00BF0CE8"/>
    <w:rsid w:val="00BF1DBB"/>
    <w:rsid w:val="00BF2EF1"/>
    <w:rsid w:val="00BF3073"/>
    <w:rsid w:val="00BF312F"/>
    <w:rsid w:val="00BF4D7F"/>
    <w:rsid w:val="00BF5B26"/>
    <w:rsid w:val="00C00688"/>
    <w:rsid w:val="00C014F4"/>
    <w:rsid w:val="00C022C9"/>
    <w:rsid w:val="00C024FA"/>
    <w:rsid w:val="00C02F86"/>
    <w:rsid w:val="00C040EE"/>
    <w:rsid w:val="00C04732"/>
    <w:rsid w:val="00C07E4B"/>
    <w:rsid w:val="00C07F89"/>
    <w:rsid w:val="00C1058F"/>
    <w:rsid w:val="00C10787"/>
    <w:rsid w:val="00C15233"/>
    <w:rsid w:val="00C16FC9"/>
    <w:rsid w:val="00C16FFC"/>
    <w:rsid w:val="00C2173C"/>
    <w:rsid w:val="00C22592"/>
    <w:rsid w:val="00C23B9E"/>
    <w:rsid w:val="00C2795A"/>
    <w:rsid w:val="00C3119F"/>
    <w:rsid w:val="00C334B3"/>
    <w:rsid w:val="00C3402F"/>
    <w:rsid w:val="00C35A07"/>
    <w:rsid w:val="00C36F5F"/>
    <w:rsid w:val="00C37595"/>
    <w:rsid w:val="00C4128B"/>
    <w:rsid w:val="00C415C1"/>
    <w:rsid w:val="00C43816"/>
    <w:rsid w:val="00C4672D"/>
    <w:rsid w:val="00C47261"/>
    <w:rsid w:val="00C4778A"/>
    <w:rsid w:val="00C5000B"/>
    <w:rsid w:val="00C50740"/>
    <w:rsid w:val="00C5179C"/>
    <w:rsid w:val="00C51E6B"/>
    <w:rsid w:val="00C5270E"/>
    <w:rsid w:val="00C5402F"/>
    <w:rsid w:val="00C541B5"/>
    <w:rsid w:val="00C60DFD"/>
    <w:rsid w:val="00C61BB1"/>
    <w:rsid w:val="00C63512"/>
    <w:rsid w:val="00C650DD"/>
    <w:rsid w:val="00C65ADB"/>
    <w:rsid w:val="00C67C4C"/>
    <w:rsid w:val="00C75048"/>
    <w:rsid w:val="00C77957"/>
    <w:rsid w:val="00C77AB4"/>
    <w:rsid w:val="00C81E8A"/>
    <w:rsid w:val="00C82012"/>
    <w:rsid w:val="00C82E33"/>
    <w:rsid w:val="00C8309F"/>
    <w:rsid w:val="00C8418F"/>
    <w:rsid w:val="00C851EE"/>
    <w:rsid w:val="00C870F2"/>
    <w:rsid w:val="00C87804"/>
    <w:rsid w:val="00C87A4F"/>
    <w:rsid w:val="00C9087D"/>
    <w:rsid w:val="00C921C4"/>
    <w:rsid w:val="00C92C74"/>
    <w:rsid w:val="00C93442"/>
    <w:rsid w:val="00C9378E"/>
    <w:rsid w:val="00C93C1A"/>
    <w:rsid w:val="00C96F10"/>
    <w:rsid w:val="00CA1398"/>
    <w:rsid w:val="00CA1B27"/>
    <w:rsid w:val="00CB0971"/>
    <w:rsid w:val="00CB1960"/>
    <w:rsid w:val="00CB32B7"/>
    <w:rsid w:val="00CB3F5F"/>
    <w:rsid w:val="00CB4154"/>
    <w:rsid w:val="00CB55F9"/>
    <w:rsid w:val="00CB6065"/>
    <w:rsid w:val="00CB60DE"/>
    <w:rsid w:val="00CB719D"/>
    <w:rsid w:val="00CC33CD"/>
    <w:rsid w:val="00CC34C7"/>
    <w:rsid w:val="00CC3A0B"/>
    <w:rsid w:val="00CC47B2"/>
    <w:rsid w:val="00CC536E"/>
    <w:rsid w:val="00CC5C11"/>
    <w:rsid w:val="00CC7583"/>
    <w:rsid w:val="00CD0284"/>
    <w:rsid w:val="00CD265C"/>
    <w:rsid w:val="00CD30BE"/>
    <w:rsid w:val="00CD3E9F"/>
    <w:rsid w:val="00CD41CE"/>
    <w:rsid w:val="00CD4CB8"/>
    <w:rsid w:val="00CD67A2"/>
    <w:rsid w:val="00CD6A43"/>
    <w:rsid w:val="00CE122F"/>
    <w:rsid w:val="00CE3984"/>
    <w:rsid w:val="00CE42B1"/>
    <w:rsid w:val="00CE5DC8"/>
    <w:rsid w:val="00CE6922"/>
    <w:rsid w:val="00CE6E12"/>
    <w:rsid w:val="00CE7317"/>
    <w:rsid w:val="00CE7365"/>
    <w:rsid w:val="00CE7709"/>
    <w:rsid w:val="00CF0129"/>
    <w:rsid w:val="00CF084C"/>
    <w:rsid w:val="00CF0CA9"/>
    <w:rsid w:val="00CF147E"/>
    <w:rsid w:val="00CF1C02"/>
    <w:rsid w:val="00CF1E01"/>
    <w:rsid w:val="00CF3F80"/>
    <w:rsid w:val="00CF5F77"/>
    <w:rsid w:val="00CF67B1"/>
    <w:rsid w:val="00CF6E6E"/>
    <w:rsid w:val="00CF7BE8"/>
    <w:rsid w:val="00D000D5"/>
    <w:rsid w:val="00D02F38"/>
    <w:rsid w:val="00D03848"/>
    <w:rsid w:val="00D03868"/>
    <w:rsid w:val="00D03D3E"/>
    <w:rsid w:val="00D04D99"/>
    <w:rsid w:val="00D05A24"/>
    <w:rsid w:val="00D05E52"/>
    <w:rsid w:val="00D07BD9"/>
    <w:rsid w:val="00D11FC6"/>
    <w:rsid w:val="00D129D9"/>
    <w:rsid w:val="00D14F48"/>
    <w:rsid w:val="00D2026D"/>
    <w:rsid w:val="00D2075C"/>
    <w:rsid w:val="00D21ED4"/>
    <w:rsid w:val="00D229B3"/>
    <w:rsid w:val="00D2581F"/>
    <w:rsid w:val="00D25F10"/>
    <w:rsid w:val="00D25FAA"/>
    <w:rsid w:val="00D273CC"/>
    <w:rsid w:val="00D276B4"/>
    <w:rsid w:val="00D311AA"/>
    <w:rsid w:val="00D32F6F"/>
    <w:rsid w:val="00D37A71"/>
    <w:rsid w:val="00D37E4E"/>
    <w:rsid w:val="00D41A32"/>
    <w:rsid w:val="00D421CC"/>
    <w:rsid w:val="00D44103"/>
    <w:rsid w:val="00D46068"/>
    <w:rsid w:val="00D4643F"/>
    <w:rsid w:val="00D4756E"/>
    <w:rsid w:val="00D50015"/>
    <w:rsid w:val="00D52731"/>
    <w:rsid w:val="00D53CF4"/>
    <w:rsid w:val="00D547CD"/>
    <w:rsid w:val="00D54DA2"/>
    <w:rsid w:val="00D57A2A"/>
    <w:rsid w:val="00D6003E"/>
    <w:rsid w:val="00D60F20"/>
    <w:rsid w:val="00D62B16"/>
    <w:rsid w:val="00D63DE9"/>
    <w:rsid w:val="00D67F02"/>
    <w:rsid w:val="00D73F76"/>
    <w:rsid w:val="00D83DC6"/>
    <w:rsid w:val="00D8686E"/>
    <w:rsid w:val="00D87A79"/>
    <w:rsid w:val="00D87D33"/>
    <w:rsid w:val="00D910DE"/>
    <w:rsid w:val="00D91102"/>
    <w:rsid w:val="00D94809"/>
    <w:rsid w:val="00D95535"/>
    <w:rsid w:val="00D97338"/>
    <w:rsid w:val="00D97597"/>
    <w:rsid w:val="00D97B12"/>
    <w:rsid w:val="00DB0A44"/>
    <w:rsid w:val="00DB14D0"/>
    <w:rsid w:val="00DB17AC"/>
    <w:rsid w:val="00DB469C"/>
    <w:rsid w:val="00DB4E9F"/>
    <w:rsid w:val="00DB59DB"/>
    <w:rsid w:val="00DB5ACC"/>
    <w:rsid w:val="00DB5D9D"/>
    <w:rsid w:val="00DC1F52"/>
    <w:rsid w:val="00DC3A40"/>
    <w:rsid w:val="00DC57BA"/>
    <w:rsid w:val="00DC72E4"/>
    <w:rsid w:val="00DD26B8"/>
    <w:rsid w:val="00DD475E"/>
    <w:rsid w:val="00DD53BC"/>
    <w:rsid w:val="00DE1324"/>
    <w:rsid w:val="00DE2701"/>
    <w:rsid w:val="00DE3420"/>
    <w:rsid w:val="00DE368A"/>
    <w:rsid w:val="00DE3E25"/>
    <w:rsid w:val="00DE3F63"/>
    <w:rsid w:val="00DE48B5"/>
    <w:rsid w:val="00DE6B04"/>
    <w:rsid w:val="00DF24A2"/>
    <w:rsid w:val="00DF4BF7"/>
    <w:rsid w:val="00DF4F40"/>
    <w:rsid w:val="00DF4F52"/>
    <w:rsid w:val="00DF5216"/>
    <w:rsid w:val="00DF58BB"/>
    <w:rsid w:val="00E0023F"/>
    <w:rsid w:val="00E00B6F"/>
    <w:rsid w:val="00E012D5"/>
    <w:rsid w:val="00E071F1"/>
    <w:rsid w:val="00E07483"/>
    <w:rsid w:val="00E1046B"/>
    <w:rsid w:val="00E127E3"/>
    <w:rsid w:val="00E12C1C"/>
    <w:rsid w:val="00E13D05"/>
    <w:rsid w:val="00E14245"/>
    <w:rsid w:val="00E143DD"/>
    <w:rsid w:val="00E15291"/>
    <w:rsid w:val="00E16CBF"/>
    <w:rsid w:val="00E16E5A"/>
    <w:rsid w:val="00E20242"/>
    <w:rsid w:val="00E20847"/>
    <w:rsid w:val="00E21092"/>
    <w:rsid w:val="00E259B6"/>
    <w:rsid w:val="00E26A93"/>
    <w:rsid w:val="00E277D7"/>
    <w:rsid w:val="00E31014"/>
    <w:rsid w:val="00E31390"/>
    <w:rsid w:val="00E31E05"/>
    <w:rsid w:val="00E32B2C"/>
    <w:rsid w:val="00E34F73"/>
    <w:rsid w:val="00E35301"/>
    <w:rsid w:val="00E43AF8"/>
    <w:rsid w:val="00E446BE"/>
    <w:rsid w:val="00E459E8"/>
    <w:rsid w:val="00E45C6B"/>
    <w:rsid w:val="00E50138"/>
    <w:rsid w:val="00E508D9"/>
    <w:rsid w:val="00E51930"/>
    <w:rsid w:val="00E51BEC"/>
    <w:rsid w:val="00E51C22"/>
    <w:rsid w:val="00E52F44"/>
    <w:rsid w:val="00E551C0"/>
    <w:rsid w:val="00E66F96"/>
    <w:rsid w:val="00E67F98"/>
    <w:rsid w:val="00E703F0"/>
    <w:rsid w:val="00E70453"/>
    <w:rsid w:val="00E739F8"/>
    <w:rsid w:val="00E7468F"/>
    <w:rsid w:val="00E74C9F"/>
    <w:rsid w:val="00E75D03"/>
    <w:rsid w:val="00E76F16"/>
    <w:rsid w:val="00E7769C"/>
    <w:rsid w:val="00E813E0"/>
    <w:rsid w:val="00E81416"/>
    <w:rsid w:val="00E83F45"/>
    <w:rsid w:val="00E842AF"/>
    <w:rsid w:val="00E861DC"/>
    <w:rsid w:val="00E9287E"/>
    <w:rsid w:val="00E92DF8"/>
    <w:rsid w:val="00E9631B"/>
    <w:rsid w:val="00EA0116"/>
    <w:rsid w:val="00EA1AA1"/>
    <w:rsid w:val="00EA50DC"/>
    <w:rsid w:val="00EA605E"/>
    <w:rsid w:val="00EA6456"/>
    <w:rsid w:val="00EB1FCF"/>
    <w:rsid w:val="00EB45FF"/>
    <w:rsid w:val="00EB4CE5"/>
    <w:rsid w:val="00EB6AD1"/>
    <w:rsid w:val="00EC293F"/>
    <w:rsid w:val="00EC3CB7"/>
    <w:rsid w:val="00EC483E"/>
    <w:rsid w:val="00EC710F"/>
    <w:rsid w:val="00ED0CB5"/>
    <w:rsid w:val="00ED23A8"/>
    <w:rsid w:val="00ED46C2"/>
    <w:rsid w:val="00ED46CD"/>
    <w:rsid w:val="00ED478F"/>
    <w:rsid w:val="00ED7C13"/>
    <w:rsid w:val="00ED7DEC"/>
    <w:rsid w:val="00ED7FA1"/>
    <w:rsid w:val="00EE0169"/>
    <w:rsid w:val="00EE1CE4"/>
    <w:rsid w:val="00EE4BD3"/>
    <w:rsid w:val="00EE4CF4"/>
    <w:rsid w:val="00EE4EC5"/>
    <w:rsid w:val="00EE6A6F"/>
    <w:rsid w:val="00EE7125"/>
    <w:rsid w:val="00EE7619"/>
    <w:rsid w:val="00EF03F3"/>
    <w:rsid w:val="00EF0D63"/>
    <w:rsid w:val="00EF3B69"/>
    <w:rsid w:val="00EF3EAC"/>
    <w:rsid w:val="00EF4225"/>
    <w:rsid w:val="00EF511A"/>
    <w:rsid w:val="00F01E0E"/>
    <w:rsid w:val="00F0329A"/>
    <w:rsid w:val="00F04E06"/>
    <w:rsid w:val="00F05E67"/>
    <w:rsid w:val="00F05FF6"/>
    <w:rsid w:val="00F07A94"/>
    <w:rsid w:val="00F11B05"/>
    <w:rsid w:val="00F12A00"/>
    <w:rsid w:val="00F146D3"/>
    <w:rsid w:val="00F21403"/>
    <w:rsid w:val="00F23297"/>
    <w:rsid w:val="00F23CF3"/>
    <w:rsid w:val="00F261D3"/>
    <w:rsid w:val="00F269FC"/>
    <w:rsid w:val="00F2743F"/>
    <w:rsid w:val="00F30EE4"/>
    <w:rsid w:val="00F31B9B"/>
    <w:rsid w:val="00F32576"/>
    <w:rsid w:val="00F33AAD"/>
    <w:rsid w:val="00F3400F"/>
    <w:rsid w:val="00F36D73"/>
    <w:rsid w:val="00F4089C"/>
    <w:rsid w:val="00F41A2A"/>
    <w:rsid w:val="00F43A73"/>
    <w:rsid w:val="00F442D4"/>
    <w:rsid w:val="00F448B5"/>
    <w:rsid w:val="00F4540F"/>
    <w:rsid w:val="00F476AF"/>
    <w:rsid w:val="00F47EBF"/>
    <w:rsid w:val="00F51412"/>
    <w:rsid w:val="00F53971"/>
    <w:rsid w:val="00F552E5"/>
    <w:rsid w:val="00F56EE4"/>
    <w:rsid w:val="00F578AA"/>
    <w:rsid w:val="00F61DA1"/>
    <w:rsid w:val="00F62AAE"/>
    <w:rsid w:val="00F64013"/>
    <w:rsid w:val="00F67A67"/>
    <w:rsid w:val="00F742D5"/>
    <w:rsid w:val="00F74BA1"/>
    <w:rsid w:val="00F75850"/>
    <w:rsid w:val="00F761B7"/>
    <w:rsid w:val="00F775C2"/>
    <w:rsid w:val="00F8029A"/>
    <w:rsid w:val="00F8310E"/>
    <w:rsid w:val="00F91C84"/>
    <w:rsid w:val="00F92E20"/>
    <w:rsid w:val="00F94250"/>
    <w:rsid w:val="00F94D6F"/>
    <w:rsid w:val="00F97432"/>
    <w:rsid w:val="00FA0792"/>
    <w:rsid w:val="00FA294D"/>
    <w:rsid w:val="00FA3E52"/>
    <w:rsid w:val="00FA5D15"/>
    <w:rsid w:val="00FB09C2"/>
    <w:rsid w:val="00FB0A2A"/>
    <w:rsid w:val="00FB15CA"/>
    <w:rsid w:val="00FB16E8"/>
    <w:rsid w:val="00FB27F4"/>
    <w:rsid w:val="00FB3270"/>
    <w:rsid w:val="00FB56E3"/>
    <w:rsid w:val="00FC017D"/>
    <w:rsid w:val="00FC0A77"/>
    <w:rsid w:val="00FC0F48"/>
    <w:rsid w:val="00FC0F51"/>
    <w:rsid w:val="00FC1BA8"/>
    <w:rsid w:val="00FC1C53"/>
    <w:rsid w:val="00FC3FE8"/>
    <w:rsid w:val="00FC44C1"/>
    <w:rsid w:val="00FC4C30"/>
    <w:rsid w:val="00FC6DB7"/>
    <w:rsid w:val="00FC72AA"/>
    <w:rsid w:val="00FC7AC8"/>
    <w:rsid w:val="00FD015A"/>
    <w:rsid w:val="00FD12E4"/>
    <w:rsid w:val="00FD2E41"/>
    <w:rsid w:val="00FD2F19"/>
    <w:rsid w:val="00FD362B"/>
    <w:rsid w:val="00FD3905"/>
    <w:rsid w:val="00FD415A"/>
    <w:rsid w:val="00FD5A74"/>
    <w:rsid w:val="00FD6284"/>
    <w:rsid w:val="00FE0865"/>
    <w:rsid w:val="00FE0B73"/>
    <w:rsid w:val="00FE4067"/>
    <w:rsid w:val="00FE4F8D"/>
    <w:rsid w:val="00FE66F9"/>
    <w:rsid w:val="00FE7673"/>
    <w:rsid w:val="00FE7ACB"/>
    <w:rsid w:val="00FE7C3A"/>
    <w:rsid w:val="00FF1E9A"/>
    <w:rsid w:val="00FF2EEF"/>
    <w:rsid w:val="00FF555D"/>
    <w:rsid w:val="054B8895"/>
    <w:rsid w:val="0BFBB220"/>
    <w:rsid w:val="10D43DF0"/>
    <w:rsid w:val="1A62DEE1"/>
    <w:rsid w:val="1B4F2F07"/>
    <w:rsid w:val="1F2D44F8"/>
    <w:rsid w:val="1F2E0779"/>
    <w:rsid w:val="269352C6"/>
    <w:rsid w:val="385981B8"/>
    <w:rsid w:val="390D1A76"/>
    <w:rsid w:val="3963E814"/>
    <w:rsid w:val="39EEC654"/>
    <w:rsid w:val="39F55219"/>
    <w:rsid w:val="41846331"/>
    <w:rsid w:val="4B3C08DF"/>
    <w:rsid w:val="56B0BD1D"/>
    <w:rsid w:val="56DBF0BE"/>
    <w:rsid w:val="5C042B16"/>
    <w:rsid w:val="5D40CD04"/>
    <w:rsid w:val="5EF788D9"/>
    <w:rsid w:val="66CE86ED"/>
    <w:rsid w:val="700710CD"/>
    <w:rsid w:val="7A5C137E"/>
    <w:rsid w:val="7A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06,#60f"/>
    </o:shapedefaults>
    <o:shapelayout v:ext="edit">
      <o:idmap v:ext="edit" data="2"/>
    </o:shapelayout>
  </w:shapeDefaults>
  <w:decimalSymbol w:val="."/>
  <w:listSeparator w:val=","/>
  <w14:docId w14:val="6027F9B7"/>
  <w15:chartTrackingRefBased/>
  <w15:docId w15:val="{A2B20ABA-FA0F-49A5-A037-51B330A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D2D"/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26B8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F3613"/>
    <w:pPr>
      <w:keepNext/>
      <w:ind w:left="720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1C5AC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3613"/>
    <w:pPr>
      <w:keepNext/>
      <w:pBdr>
        <w:top w:val="single" w:sz="4" w:space="14" w:color="auto"/>
      </w:pBdr>
      <w:suppressAutoHyphens/>
      <w:jc w:val="center"/>
      <w:outlineLvl w:val="3"/>
    </w:pPr>
    <w:rPr>
      <w:rFonts w:ascii="Times New Roman" w:hAnsi="Times New Roman" w:cs="Times New Roman"/>
      <w:b/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21D2D"/>
    <w:rPr>
      <w:sz w:val="20"/>
      <w:szCs w:val="20"/>
    </w:rPr>
  </w:style>
  <w:style w:type="character" w:styleId="FootnoteReference">
    <w:name w:val="footnote reference"/>
    <w:uiPriority w:val="99"/>
    <w:semiHidden/>
    <w:rsid w:val="00721D2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17B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17B3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B5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FB09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9A464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B161B1"/>
    <w:pPr>
      <w:autoSpaceDE w:val="0"/>
      <w:autoSpaceDN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9F3613"/>
  </w:style>
  <w:style w:type="character" w:styleId="CommentReference">
    <w:name w:val="annotation reference"/>
    <w:uiPriority w:val="99"/>
    <w:semiHidden/>
    <w:rsid w:val="00EF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42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4225"/>
    <w:rPr>
      <w:b/>
      <w:bCs/>
    </w:rPr>
  </w:style>
  <w:style w:type="paragraph" w:styleId="Caption">
    <w:name w:val="caption"/>
    <w:basedOn w:val="Normal"/>
    <w:next w:val="Normal"/>
    <w:qFormat/>
    <w:rsid w:val="00953C98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C31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4756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D4756E"/>
  </w:style>
  <w:style w:type="table" w:customStyle="1" w:styleId="TableGrid1">
    <w:name w:val="Table Grid1"/>
    <w:basedOn w:val="TableNormal"/>
    <w:next w:val="TableGrid"/>
    <w:rsid w:val="00C105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sS102">
    <w:name w:val="AppsS102"/>
    <w:semiHidden/>
    <w:rsid w:val="00080EE4"/>
    <w:rPr>
      <w:color w:val="000080"/>
    </w:rPr>
  </w:style>
  <w:style w:type="character" w:styleId="FollowedHyperlink">
    <w:name w:val="FollowedHyperlink"/>
    <w:rsid w:val="00FE0865"/>
    <w:rPr>
      <w:color w:val="606420"/>
      <w:u w:val="single"/>
    </w:rPr>
  </w:style>
  <w:style w:type="paragraph" w:customStyle="1" w:styleId="Default0">
    <w:name w:val="Default"/>
    <w:rsid w:val="00C10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rsid w:val="00C107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E3420"/>
    <w:rPr>
      <w:rFonts w:ascii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rsid w:val="00DE3420"/>
  </w:style>
  <w:style w:type="character" w:customStyle="1" w:styleId="normaltextrun1">
    <w:name w:val="normaltextrun1"/>
    <w:rsid w:val="00DE3420"/>
  </w:style>
  <w:style w:type="character" w:customStyle="1" w:styleId="eop">
    <w:name w:val="eop"/>
    <w:rsid w:val="00DE3420"/>
  </w:style>
  <w:style w:type="character" w:customStyle="1" w:styleId="Heading1Char">
    <w:name w:val="Heading 1 Char"/>
    <w:link w:val="Heading1"/>
    <w:rsid w:val="00DD26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DD26B8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D9F"/>
    <w:rPr>
      <w:rFonts w:ascii="Arial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26ABC"/>
    <w:rPr>
      <w:rFonts w:ascii="Arial" w:hAnsi="Arial" w:cs="Arial"/>
      <w:sz w:val="22"/>
      <w:szCs w:val="22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DE9"/>
    <w:rPr>
      <w:rFonts w:ascii="Arial" w:hAnsi="Arial" w:cs="Arial"/>
      <w:lang w:eastAsia="en-GB"/>
    </w:rPr>
  </w:style>
  <w:style w:type="paragraph" w:styleId="NoSpacing">
    <w:name w:val="No Spacing"/>
    <w:uiPriority w:val="1"/>
    <w:qFormat/>
    <w:rsid w:val="003F5CF6"/>
    <w:rPr>
      <w:rFonts w:ascii="Arial" w:hAnsi="Arial" w:cs="Arial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6F23"/>
    <w:rPr>
      <w:rFonts w:ascii="Arial" w:hAnsi="Arial" w:cs="Arial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41C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22D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325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ems.mod.uk/guidance/safety-and-environmental-protection-leafl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779B5A061754B8C790D2A46725E57" ma:contentTypeVersion="15" ma:contentTypeDescription="Create a new document." ma:contentTypeScope="" ma:versionID="5fa452cfe9d914d30044c924a6252133">
  <xsd:schema xmlns:xsd="http://www.w3.org/2001/XMLSchema" xmlns:xs="http://www.w3.org/2001/XMLSchema" xmlns:p="http://schemas.microsoft.com/office/2006/metadata/properties" xmlns:ns2="59e9c307-13f8-4d40-813e-b20cae667abb" xmlns:ns3="9ec4a842-518a-45f0-9fbf-a95badaa1893" targetNamespace="http://schemas.microsoft.com/office/2006/metadata/properties" ma:root="true" ma:fieldsID="e7efaf731aa3a78d33e1afdd18fba92f" ns2:_="" ns3:_="">
    <xsd:import namespace="59e9c307-13f8-4d40-813e-b20cae667abb"/>
    <xsd:import namespace="9ec4a842-518a-45f0-9fbf-a95badaa1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c307-13f8-4d40-813e-b20cae667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a842-518a-45f0-9fbf-a95badaa18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5f1186-35e9-400d-a68b-f50bed27585d}" ma:internalName="TaxCatchAll" ma:showField="CatchAllData" ma:web="9ec4a842-518a-45f0-9fbf-a95badaa1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9c307-13f8-4d40-813e-b20cae667abb">
      <Terms xmlns="http://schemas.microsoft.com/office/infopath/2007/PartnerControls"/>
    </lcf76f155ced4ddcb4097134ff3c332f>
    <TaxCatchAll xmlns="9ec4a842-518a-45f0-9fbf-a95badaa1893" xsi:nil="true"/>
  </documentManagement>
</p:properties>
</file>

<file path=customXml/itemProps1.xml><?xml version="1.0" encoding="utf-8"?>
<ds:datastoreItem xmlns:ds="http://schemas.openxmlformats.org/officeDocument/2006/customXml" ds:itemID="{B55FB301-9217-4BAB-9BAF-57041B96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9c307-13f8-4d40-813e-b20cae667abb"/>
    <ds:schemaRef ds:uri="9ec4a842-518a-45f0-9fbf-a95badaa1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ACE11-BDDC-48C1-A68F-3C908DD95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D6D86-59FE-4A88-9BE3-FD1465B65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EADBD-82BB-4458-BC57-A3F04E83A70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ec4a842-518a-45f0-9fbf-a95badaa1893"/>
    <ds:schemaRef ds:uri="59e9c307-13f8-4d40-813e-b20cae667a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1460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14 Pack_QSEP Progress Report</vt:lpstr>
    </vt:vector>
  </TitlesOfParts>
  <Company>Ministry of Defence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14 Pack_QSEP Progress Report</dc:title>
  <dc:subject/>
  <dc:creator>coyled281</dc:creator>
  <cp:keywords/>
  <cp:lastModifiedBy>Henstridge, Michael Mr (DES EngSfty-QSEP SEP-Standards)</cp:lastModifiedBy>
  <cp:revision>5</cp:revision>
  <cp:lastPrinted>2023-10-06T02:18:00Z</cp:lastPrinted>
  <dcterms:created xsi:type="dcterms:W3CDTF">2024-03-08T09:00:00Z</dcterms:created>
  <dcterms:modified xsi:type="dcterms:W3CDTF">2024-04-16T12:28:00Z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Description0">
    <vt:lpwstr/>
  </property>
  <property fmtid="{D5CDD505-2E9C-101B-9397-08002B2CF9AE}" pid="4" name="UKProtectiveMarking">
    <vt:lpwstr>RESTRICTED</vt:lpwstr>
  </property>
  <property fmtid="{D5CDD505-2E9C-101B-9397-08002B2CF9AE}" pid="5" name="AuthorOriginator">
    <vt:lpwstr>Apps, Sheree C1</vt:lpwstr>
  </property>
  <property fmtid="{D5CDD505-2E9C-101B-9397-08002B2CF9AE}" pid="6" name="Subject CategoryOOB">
    <vt:lpwstr>SAFETY ENVIRONMENT AND FIRE</vt:lpwstr>
  </property>
  <property fmtid="{D5CDD505-2E9C-101B-9397-08002B2CF9AE}" pid="7" name="Subject KeywordsOOB">
    <vt:lpwstr>Health and safety advisory services</vt:lpwstr>
  </property>
  <property fmtid="{D5CDD505-2E9C-101B-9397-08002B2CF9AE}" pid="8" name="Local KeywordsOOB">
    <vt:lpwstr>Safety Board</vt:lpwstr>
  </property>
  <property fmtid="{D5CDD505-2E9C-101B-9397-08002B2CF9AE}" pid="9" name="Business OwnerOOB">
    <vt:lpwstr>DE&amp;S Safety and Engineering - Head of Safety and Environmental Protection</vt:lpwstr>
  </property>
  <property fmtid="{D5CDD505-2E9C-101B-9397-08002B2CF9AE}" pid="10" name="DocumentVersion">
    <vt:lpwstr/>
  </property>
  <property fmtid="{D5CDD505-2E9C-101B-9397-08002B2CF9AE}" pid="11" name="fileplanIDOOB">
    <vt:lpwstr>04_Deliver</vt:lpwstr>
  </property>
  <property fmtid="{D5CDD505-2E9C-101B-9397-08002B2CF9AE}" pid="12" name="Copyright">
    <vt:lpwstr/>
  </property>
  <property fmtid="{D5CDD505-2E9C-101B-9397-08002B2CF9AE}" pid="13" name="Status">
    <vt:lpwstr>Under Review</vt:lpwstr>
  </property>
  <property fmtid="{D5CDD505-2E9C-101B-9397-08002B2CF9AE}" pid="14" name="CreatedOriginated">
    <vt:lpwstr>2014-01-22T00:00:00Z</vt:lpwstr>
  </property>
  <property fmtid="{D5CDD505-2E9C-101B-9397-08002B2CF9AE}" pid="15" name="SecurityDescriptors">
    <vt:lpwstr>None</vt:lpwstr>
  </property>
  <property fmtid="{D5CDD505-2E9C-101B-9397-08002B2CF9AE}" pid="16" name="SecurityNonUKConstraints">
    <vt:lpwstr/>
  </property>
  <property fmtid="{D5CDD505-2E9C-101B-9397-08002B2CF9AE}" pid="17" name="DPADisclosabilityIndicator">
    <vt:lpwstr/>
  </property>
  <property fmtid="{D5CDD505-2E9C-101B-9397-08002B2CF9AE}" pid="18" name="DPAExemption">
    <vt:lpwstr/>
  </property>
  <property fmtid="{D5CDD505-2E9C-101B-9397-08002B2CF9AE}" pid="19" name="EIRDisclosabilityIndicator">
    <vt:lpwstr/>
  </property>
  <property fmtid="{D5CDD505-2E9C-101B-9397-08002B2CF9AE}" pid="20" name="FOIExemption">
    <vt:lpwstr>No</vt:lpwstr>
  </property>
  <property fmtid="{D5CDD505-2E9C-101B-9397-08002B2CF9AE}" pid="21" name="FOIReleasedOnRequest">
    <vt:lpwstr/>
  </property>
  <property fmtid="{D5CDD505-2E9C-101B-9397-08002B2CF9AE}" pid="22" name="PolicyIdentifier">
    <vt:lpwstr>UK</vt:lpwstr>
  </property>
  <property fmtid="{D5CDD505-2E9C-101B-9397-08002B2CF9AE}" pid="23" name="EIRException">
    <vt:lpwstr/>
  </property>
  <property fmtid="{D5CDD505-2E9C-101B-9397-08002B2CF9AE}" pid="24" name="From">
    <vt:lpwstr/>
  </property>
  <property fmtid="{D5CDD505-2E9C-101B-9397-08002B2CF9AE}" pid="25" name="Cc">
    <vt:lpwstr/>
  </property>
  <property fmtid="{D5CDD505-2E9C-101B-9397-08002B2CF9AE}" pid="26" name="Sent">
    <vt:lpwstr/>
  </property>
  <property fmtid="{D5CDD505-2E9C-101B-9397-08002B2CF9AE}" pid="27" name="MODSubject">
    <vt:lpwstr/>
  </property>
  <property fmtid="{D5CDD505-2E9C-101B-9397-08002B2CF9AE}" pid="28" name="To">
    <vt:lpwstr/>
  </property>
  <property fmtid="{D5CDD505-2E9C-101B-9397-08002B2CF9AE}" pid="29" name="DateScanned">
    <vt:lpwstr/>
  </property>
  <property fmtid="{D5CDD505-2E9C-101B-9397-08002B2CF9AE}" pid="30" name="ScannerOperator">
    <vt:lpwstr/>
  </property>
  <property fmtid="{D5CDD505-2E9C-101B-9397-08002B2CF9AE}" pid="31" name="_NewReviewCycle">
    <vt:lpwstr/>
  </property>
  <property fmtid="{D5CDD505-2E9C-101B-9397-08002B2CF9AE}" pid="32" name="MODImageCleaning">
    <vt:lpwstr/>
  </property>
  <property fmtid="{D5CDD505-2E9C-101B-9397-08002B2CF9AE}" pid="33" name="MODNumberOfPagesScanned">
    <vt:lpwstr/>
  </property>
  <property fmtid="{D5CDD505-2E9C-101B-9397-08002B2CF9AE}" pid="34" name="MODScanStandard">
    <vt:lpwstr/>
  </property>
  <property fmtid="{D5CDD505-2E9C-101B-9397-08002B2CF9AE}" pid="35" name="MODScanVerified">
    <vt:lpwstr>Pending</vt:lpwstr>
  </property>
  <property fmtid="{D5CDD505-2E9C-101B-9397-08002B2CF9AE}" pid="36" name="ContentTypeId">
    <vt:lpwstr>0x010100390779B5A061754B8C790D2A46725E57</vt:lpwstr>
  </property>
  <property fmtid="{D5CDD505-2E9C-101B-9397-08002B2CF9AE}" pid="37" name="MSIP_Label_d8a60473-494b-4586-a1bb-b0e663054676_Enabled">
    <vt:lpwstr>true</vt:lpwstr>
  </property>
  <property fmtid="{D5CDD505-2E9C-101B-9397-08002B2CF9AE}" pid="38" name="MSIP_Label_d8a60473-494b-4586-a1bb-b0e663054676_SetDate">
    <vt:lpwstr>2023-02-09T09:44:03Z</vt:lpwstr>
  </property>
  <property fmtid="{D5CDD505-2E9C-101B-9397-08002B2CF9AE}" pid="39" name="MSIP_Label_d8a60473-494b-4586-a1bb-b0e663054676_Method">
    <vt:lpwstr>Privileged</vt:lpwstr>
  </property>
  <property fmtid="{D5CDD505-2E9C-101B-9397-08002B2CF9AE}" pid="40" name="MSIP_Label_d8a60473-494b-4586-a1bb-b0e663054676_Name">
    <vt:lpwstr>MOD-1-O-‘UNMARKED’</vt:lpwstr>
  </property>
  <property fmtid="{D5CDD505-2E9C-101B-9397-08002B2CF9AE}" pid="41" name="MSIP_Label_d8a60473-494b-4586-a1bb-b0e663054676_SiteId">
    <vt:lpwstr>be7760ed-5953-484b-ae95-d0a16dfa09e5</vt:lpwstr>
  </property>
  <property fmtid="{D5CDD505-2E9C-101B-9397-08002B2CF9AE}" pid="42" name="MSIP_Label_d8a60473-494b-4586-a1bb-b0e663054676_ActionId">
    <vt:lpwstr>4bd97d9e-7311-48d0-b23c-274b35ac3229</vt:lpwstr>
  </property>
  <property fmtid="{D5CDD505-2E9C-101B-9397-08002B2CF9AE}" pid="43" name="MSIP_Label_d8a60473-494b-4586-a1bb-b0e663054676_ContentBits">
    <vt:lpwstr>0</vt:lpwstr>
  </property>
  <property fmtid="{D5CDD505-2E9C-101B-9397-08002B2CF9AE}" pid="44" name="MediaServiceImageTags">
    <vt:lpwstr/>
  </property>
</Properties>
</file>